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9CDD" w14:textId="5C8B2DED" w:rsidR="00F11E0B" w:rsidRDefault="00F11E0B" w:rsidP="00F11E0B">
      <w:pPr>
        <w:jc w:val="center"/>
        <w:rPr>
          <w:rFonts w:ascii="游ゴシック" w:eastAsia="游ゴシック" w:hAnsi="游ゴシック"/>
          <w:b/>
          <w:szCs w:val="21"/>
        </w:rPr>
      </w:pPr>
      <w:r w:rsidRPr="00F11E0B">
        <w:rPr>
          <w:rFonts w:ascii="游ゴシック" w:eastAsia="游ゴシック" w:hAnsi="游ゴシック" w:hint="eastAsia"/>
          <w:b/>
          <w:szCs w:val="21"/>
        </w:rPr>
        <w:t>大和市建設工事における</w:t>
      </w:r>
      <w:r>
        <w:rPr>
          <w:rFonts w:ascii="游ゴシック" w:eastAsia="游ゴシック" w:hAnsi="游ゴシック" w:hint="eastAsia"/>
          <w:b/>
          <w:szCs w:val="21"/>
        </w:rPr>
        <w:t>監理</w:t>
      </w:r>
      <w:r w:rsidRPr="00F11E0B">
        <w:rPr>
          <w:rFonts w:ascii="游ゴシック" w:eastAsia="游ゴシック" w:hAnsi="游ゴシック" w:hint="eastAsia"/>
          <w:b/>
          <w:szCs w:val="21"/>
        </w:rPr>
        <w:t>技術者等の専任義務の緩和措置について</w:t>
      </w:r>
    </w:p>
    <w:p w14:paraId="7A70CE5A" w14:textId="77777777" w:rsidR="00BB1174" w:rsidRPr="00C2709F" w:rsidRDefault="00BB1174" w:rsidP="003B0379">
      <w:pPr>
        <w:ind w:firstLineChars="100" w:firstLine="210"/>
        <w:jc w:val="left"/>
        <w:rPr>
          <w:rFonts w:ascii="游ゴシック" w:eastAsia="游ゴシック" w:hAnsi="游ゴシック"/>
          <w:b/>
          <w:szCs w:val="21"/>
        </w:rPr>
      </w:pPr>
    </w:p>
    <w:p w14:paraId="1872896D" w14:textId="77777777" w:rsidR="00825890" w:rsidRPr="00D103CF" w:rsidRDefault="00825890" w:rsidP="00825890">
      <w:pPr>
        <w:ind w:firstLineChars="100" w:firstLine="210"/>
        <w:rPr>
          <w:rFonts w:ascii="游ゴシック" w:eastAsia="游ゴシック" w:hAnsi="游ゴシック"/>
          <w:szCs w:val="21"/>
        </w:rPr>
      </w:pPr>
      <w:r w:rsidRPr="00D103CF">
        <w:rPr>
          <w:rFonts w:ascii="游ゴシック" w:eastAsia="游ゴシック" w:hAnsi="游ゴシック" w:hint="eastAsia"/>
          <w:szCs w:val="21"/>
        </w:rPr>
        <w:t>これまでも、一定の要件を満たす監理技術者補佐を現場配置することにより、監理技術者の兼任は可能でしたが（特例監理技術者）、建設業法の改正に伴い、特例監理技術者等が新たに「専任特例１号」と「専任特例２号」に区分され、令和６年１２月１３日に改正法が施行されました。</w:t>
      </w:r>
    </w:p>
    <w:p w14:paraId="7D0EC9E0" w14:textId="7013DF73" w:rsidR="00825890" w:rsidRPr="00D103CF" w:rsidRDefault="00825890" w:rsidP="00825890">
      <w:pPr>
        <w:rPr>
          <w:rFonts w:ascii="游ゴシック" w:eastAsia="游ゴシック" w:hAnsi="游ゴシック"/>
          <w:szCs w:val="21"/>
        </w:rPr>
      </w:pPr>
      <w:r w:rsidRPr="00D103CF">
        <w:rPr>
          <w:rFonts w:ascii="游ゴシック" w:eastAsia="游ゴシック" w:hAnsi="游ゴシック" w:hint="eastAsia"/>
          <w:szCs w:val="21"/>
        </w:rPr>
        <w:t xml:space="preserve">　</w:t>
      </w:r>
      <w:r w:rsidR="00BB1174">
        <w:rPr>
          <w:rFonts w:ascii="游ゴシック" w:eastAsia="游ゴシック" w:hAnsi="游ゴシック" w:hint="eastAsia"/>
          <w:szCs w:val="21"/>
        </w:rPr>
        <w:t>これらの緩和を受けるための要件については、建設業法、同施行令、規則等</w:t>
      </w:r>
      <w:r w:rsidR="00BD5764">
        <w:rPr>
          <w:rFonts w:ascii="游ゴシック" w:eastAsia="游ゴシック" w:hAnsi="游ゴシック" w:hint="eastAsia"/>
          <w:szCs w:val="21"/>
        </w:rPr>
        <w:t>で</w:t>
      </w:r>
      <w:r w:rsidR="00BB1174">
        <w:rPr>
          <w:rFonts w:ascii="游ゴシック" w:eastAsia="游ゴシック" w:hAnsi="游ゴシック" w:hint="eastAsia"/>
          <w:szCs w:val="21"/>
        </w:rPr>
        <w:t>規定</w:t>
      </w:r>
      <w:r w:rsidR="00BF146C">
        <w:rPr>
          <w:rFonts w:ascii="游ゴシック" w:eastAsia="游ゴシック" w:hAnsi="游ゴシック" w:hint="eastAsia"/>
          <w:szCs w:val="21"/>
        </w:rPr>
        <w:t>されて</w:t>
      </w:r>
      <w:r w:rsidR="00254234">
        <w:rPr>
          <w:rFonts w:ascii="游ゴシック" w:eastAsia="游ゴシック" w:hAnsi="游ゴシック" w:hint="eastAsia"/>
          <w:szCs w:val="21"/>
        </w:rPr>
        <w:t>い</w:t>
      </w:r>
      <w:r w:rsidR="00BF146C">
        <w:rPr>
          <w:rFonts w:ascii="游ゴシック" w:eastAsia="游ゴシック" w:hAnsi="游ゴシック" w:hint="eastAsia"/>
          <w:szCs w:val="21"/>
        </w:rPr>
        <w:t>ますが</w:t>
      </w:r>
      <w:r w:rsidR="00BD5764">
        <w:rPr>
          <w:rFonts w:ascii="游ゴシック" w:eastAsia="游ゴシック" w:hAnsi="游ゴシック" w:hint="eastAsia"/>
          <w:szCs w:val="21"/>
        </w:rPr>
        <w:t>、</w:t>
      </w:r>
      <w:r w:rsidR="00254234">
        <w:rPr>
          <w:rFonts w:ascii="游ゴシック" w:eastAsia="游ゴシック" w:hAnsi="游ゴシック" w:hint="eastAsia"/>
          <w:szCs w:val="21"/>
        </w:rPr>
        <w:t>複雑であることから</w:t>
      </w:r>
      <w:r w:rsidR="00BB1174">
        <w:rPr>
          <w:rFonts w:ascii="游ゴシック" w:eastAsia="游ゴシック" w:hAnsi="游ゴシック" w:hint="eastAsia"/>
          <w:szCs w:val="21"/>
        </w:rPr>
        <w:t>「大和市建設工事における監理技術者等の専任義務の緩和措置に係る取扱要領」</w:t>
      </w:r>
      <w:r w:rsidR="00BF146C">
        <w:rPr>
          <w:rFonts w:ascii="游ゴシック" w:eastAsia="游ゴシック" w:hAnsi="游ゴシック" w:hint="eastAsia"/>
          <w:szCs w:val="21"/>
        </w:rPr>
        <w:t>を定め</w:t>
      </w:r>
      <w:r w:rsidR="00BD5764">
        <w:rPr>
          <w:rFonts w:ascii="游ゴシック" w:eastAsia="游ゴシック" w:hAnsi="游ゴシック" w:hint="eastAsia"/>
          <w:szCs w:val="21"/>
        </w:rPr>
        <w:t>ました。</w:t>
      </w:r>
      <w:r w:rsidR="00BF146C">
        <w:rPr>
          <w:rFonts w:ascii="游ゴシック" w:eastAsia="游ゴシック" w:hAnsi="游ゴシック" w:hint="eastAsia"/>
          <w:szCs w:val="21"/>
        </w:rPr>
        <w:t>内容は以下のとおり</w:t>
      </w:r>
      <w:r w:rsidR="00B16817">
        <w:rPr>
          <w:rFonts w:ascii="游ゴシック" w:eastAsia="游ゴシック" w:hAnsi="游ゴシック" w:hint="eastAsia"/>
          <w:szCs w:val="21"/>
        </w:rPr>
        <w:t>です。</w:t>
      </w:r>
    </w:p>
    <w:p w14:paraId="3F78C7E0" w14:textId="77777777" w:rsidR="00F11E0B" w:rsidRDefault="00F11E0B" w:rsidP="00F11E0B">
      <w:pPr>
        <w:rPr>
          <w:rFonts w:ascii="游ゴシック" w:eastAsia="游ゴシック" w:hAnsi="游ゴシック"/>
          <w:szCs w:val="21"/>
        </w:rPr>
      </w:pPr>
    </w:p>
    <w:p w14:paraId="0F000A4C" w14:textId="1798BCE3" w:rsidR="00BD5764" w:rsidRPr="00F11E0B" w:rsidRDefault="00F11E0B" w:rsidP="00F11E0B">
      <w:pPr>
        <w:rPr>
          <w:rFonts w:ascii="游ゴシック" w:eastAsia="游ゴシック" w:hAnsi="游ゴシック"/>
          <w:b/>
          <w:bCs/>
          <w:szCs w:val="21"/>
        </w:rPr>
      </w:pPr>
      <w:r w:rsidRPr="00F11E0B">
        <w:rPr>
          <w:rFonts w:ascii="游ゴシック" w:eastAsia="游ゴシック" w:hAnsi="游ゴシック" w:hint="eastAsia"/>
          <w:b/>
          <w:bCs/>
          <w:szCs w:val="21"/>
        </w:rPr>
        <w:t>１</w:t>
      </w:r>
      <w:r>
        <w:rPr>
          <w:rFonts w:ascii="游ゴシック" w:eastAsia="游ゴシック" w:hAnsi="游ゴシック" w:hint="eastAsia"/>
          <w:b/>
          <w:bCs/>
          <w:szCs w:val="21"/>
        </w:rPr>
        <w:t xml:space="preserve">　</w:t>
      </w:r>
      <w:r w:rsidR="00BD5764" w:rsidRPr="00F11E0B">
        <w:rPr>
          <w:rFonts w:ascii="游ゴシック" w:eastAsia="游ゴシック" w:hAnsi="游ゴシック" w:hint="eastAsia"/>
          <w:b/>
          <w:bCs/>
          <w:szCs w:val="21"/>
        </w:rPr>
        <w:t>専任緩和を受けるための要件</w:t>
      </w:r>
    </w:p>
    <w:p w14:paraId="79BEEEE5" w14:textId="77777777" w:rsidR="00BD5764" w:rsidRPr="00BD5764" w:rsidRDefault="00BD5764" w:rsidP="00825890">
      <w:pPr>
        <w:rPr>
          <w:rFonts w:ascii="游ゴシック" w:eastAsia="游ゴシック" w:hAnsi="游ゴシック"/>
          <w:b/>
          <w:bCs/>
          <w:szCs w:val="21"/>
        </w:rPr>
      </w:pPr>
    </w:p>
    <w:p w14:paraId="764F62F8" w14:textId="1F0BC5D2" w:rsidR="00C2709F" w:rsidRPr="00C2709F" w:rsidRDefault="00825890" w:rsidP="00C2709F">
      <w:pPr>
        <w:rPr>
          <w:rFonts w:ascii="游ゴシック" w:eastAsia="游ゴシック" w:hAnsi="游ゴシック"/>
          <w:szCs w:val="21"/>
        </w:rPr>
      </w:pPr>
      <w:r w:rsidRPr="00D103CF">
        <w:rPr>
          <w:rFonts w:ascii="游ゴシック" w:eastAsia="游ゴシック" w:hAnsi="游ゴシック" w:hint="eastAsia"/>
          <w:b/>
          <w:szCs w:val="21"/>
        </w:rPr>
        <w:t>専任特例１号</w:t>
      </w:r>
      <w:r w:rsidRPr="00D103CF">
        <w:rPr>
          <w:rFonts w:ascii="游ゴシック" w:eastAsia="游ゴシック" w:hAnsi="游ゴシック"/>
          <w:b/>
          <w:szCs w:val="21"/>
        </w:rPr>
        <w:t>（法第２６条第３項第１号）</w:t>
      </w:r>
    </w:p>
    <w:p w14:paraId="0AC89A1E" w14:textId="3740FA33" w:rsidR="00C2709F" w:rsidRPr="00C2709F" w:rsidRDefault="00C2709F" w:rsidP="00C2709F">
      <w:pPr>
        <w:rPr>
          <w:rFonts w:ascii="游ゴシック" w:eastAsia="游ゴシック" w:hAnsi="游ゴシック"/>
          <w:szCs w:val="21"/>
        </w:rPr>
      </w:pPr>
      <w:r w:rsidRPr="00C2709F">
        <w:rPr>
          <w:rFonts w:ascii="游ゴシック" w:eastAsia="游ゴシック" w:hAnsi="游ゴシック" w:hint="eastAsia"/>
          <w:szCs w:val="21"/>
        </w:rPr>
        <w:t xml:space="preserve">　次のア～クのすべての要件を満たすこと。</w:t>
      </w:r>
    </w:p>
    <w:p w14:paraId="4CCD2C64" w14:textId="77777777" w:rsidR="00C2709F" w:rsidRPr="00C2709F" w:rsidRDefault="00C2709F" w:rsidP="00C2709F">
      <w:pPr>
        <w:rPr>
          <w:rFonts w:ascii="游ゴシック" w:eastAsia="游ゴシック" w:hAnsi="游ゴシック"/>
          <w:szCs w:val="21"/>
        </w:rPr>
      </w:pPr>
      <w:r w:rsidRPr="00C2709F">
        <w:rPr>
          <w:rFonts w:ascii="游ゴシック" w:eastAsia="游ゴシック" w:hAnsi="游ゴシック" w:hint="eastAsia"/>
          <w:szCs w:val="21"/>
        </w:rPr>
        <w:t xml:space="preserve">　　ア　各工事の契約金額が１億円未満（建築一式工事の場合は２億円未満）であること。</w:t>
      </w:r>
    </w:p>
    <w:p w14:paraId="762CDAB5" w14:textId="77777777" w:rsidR="00C2709F" w:rsidRPr="00C2709F" w:rsidRDefault="00C2709F" w:rsidP="00C2709F">
      <w:pPr>
        <w:rPr>
          <w:rFonts w:ascii="游ゴシック" w:eastAsia="游ゴシック" w:hAnsi="游ゴシック"/>
          <w:szCs w:val="21"/>
        </w:rPr>
      </w:pPr>
      <w:r w:rsidRPr="00C2709F">
        <w:rPr>
          <w:rFonts w:ascii="游ゴシック" w:eastAsia="游ゴシック" w:hAnsi="游ゴシック" w:hint="eastAsia"/>
          <w:szCs w:val="21"/>
        </w:rPr>
        <w:t xml:space="preserve">　　イ　工事現場間の距離が</w:t>
      </w:r>
      <w:r w:rsidRPr="00C2709F">
        <w:rPr>
          <w:rFonts w:ascii="游ゴシック" w:eastAsia="游ゴシック" w:hAnsi="游ゴシック"/>
          <w:szCs w:val="21"/>
        </w:rPr>
        <w:t>1日で巡回可能でありかつ、移動時間が概ね片道2時間以内であること。</w:t>
      </w:r>
    </w:p>
    <w:p w14:paraId="31CF3E8D" w14:textId="77777777" w:rsidR="00C2709F" w:rsidRPr="00C2709F" w:rsidRDefault="00C2709F" w:rsidP="00C2709F">
      <w:pPr>
        <w:rPr>
          <w:rFonts w:ascii="游ゴシック" w:eastAsia="游ゴシック" w:hAnsi="游ゴシック"/>
          <w:szCs w:val="21"/>
        </w:rPr>
      </w:pPr>
      <w:r w:rsidRPr="00C2709F">
        <w:rPr>
          <w:rFonts w:ascii="游ゴシック" w:eastAsia="游ゴシック" w:hAnsi="游ゴシック" w:hint="eastAsia"/>
          <w:szCs w:val="21"/>
        </w:rPr>
        <w:t xml:space="preserve">　　ウ　下請次数が３を超えていないこと。</w:t>
      </w:r>
    </w:p>
    <w:p w14:paraId="769F772B" w14:textId="77777777" w:rsidR="00C2709F" w:rsidRPr="00C2709F" w:rsidRDefault="00C2709F" w:rsidP="00C2709F">
      <w:pPr>
        <w:rPr>
          <w:rFonts w:ascii="游ゴシック" w:eastAsia="游ゴシック" w:hAnsi="游ゴシック"/>
          <w:szCs w:val="21"/>
        </w:rPr>
      </w:pPr>
      <w:r w:rsidRPr="00C2709F">
        <w:rPr>
          <w:rFonts w:ascii="游ゴシック" w:eastAsia="游ゴシック" w:hAnsi="游ゴシック" w:hint="eastAsia"/>
          <w:szCs w:val="21"/>
        </w:rPr>
        <w:t xml:space="preserve">　　エ　当該建設工事に置かれる技術者との連絡員を各工事現場に配置すること。なお、土木一式工</w:t>
      </w:r>
    </w:p>
    <w:p w14:paraId="5EABA58E" w14:textId="77777777" w:rsidR="00C2709F" w:rsidRPr="00C2709F" w:rsidRDefault="00C2709F" w:rsidP="00C2709F">
      <w:pPr>
        <w:ind w:firstLineChars="400" w:firstLine="840"/>
        <w:rPr>
          <w:rFonts w:ascii="游ゴシック" w:eastAsia="游ゴシック" w:hAnsi="游ゴシック"/>
          <w:szCs w:val="21"/>
        </w:rPr>
      </w:pPr>
      <w:r w:rsidRPr="00C2709F">
        <w:rPr>
          <w:rFonts w:ascii="游ゴシック" w:eastAsia="游ゴシック" w:hAnsi="游ゴシック" w:hint="eastAsia"/>
          <w:szCs w:val="21"/>
        </w:rPr>
        <w:t>事又は建築一式工事の場合は、当該工事に関する１年以上の実務経験者とする。</w:t>
      </w:r>
    </w:p>
    <w:p w14:paraId="79FB1904" w14:textId="77777777" w:rsidR="00C2709F" w:rsidRPr="00C2709F" w:rsidRDefault="00C2709F" w:rsidP="00C2709F">
      <w:pPr>
        <w:rPr>
          <w:rFonts w:ascii="游ゴシック" w:eastAsia="游ゴシック" w:hAnsi="游ゴシック"/>
          <w:szCs w:val="21"/>
        </w:rPr>
      </w:pPr>
      <w:r w:rsidRPr="00C2709F">
        <w:rPr>
          <w:rFonts w:ascii="游ゴシック" w:eastAsia="游ゴシック" w:hAnsi="游ゴシック" w:hint="eastAsia"/>
          <w:szCs w:val="21"/>
        </w:rPr>
        <w:t xml:space="preserve">　　オ　情報通信技術について、現場作業員の入退場を遠隔から確認できるシステム（</w:t>
      </w:r>
      <w:r w:rsidRPr="00C2709F">
        <w:rPr>
          <w:rFonts w:ascii="游ゴシック" w:eastAsia="游ゴシック" w:hAnsi="游ゴシック"/>
          <w:szCs w:val="21"/>
        </w:rPr>
        <w:t>CCUS又は</w:t>
      </w:r>
    </w:p>
    <w:p w14:paraId="30FBA5E4" w14:textId="77777777" w:rsidR="00C2709F" w:rsidRPr="00C2709F" w:rsidRDefault="00C2709F" w:rsidP="00C2709F">
      <w:pPr>
        <w:ind w:firstLineChars="400" w:firstLine="840"/>
        <w:rPr>
          <w:rFonts w:ascii="游ゴシック" w:eastAsia="游ゴシック" w:hAnsi="游ゴシック"/>
          <w:szCs w:val="21"/>
        </w:rPr>
      </w:pPr>
      <w:r w:rsidRPr="00C2709F">
        <w:rPr>
          <w:rFonts w:ascii="游ゴシック" w:eastAsia="游ゴシック" w:hAnsi="游ゴシック"/>
          <w:szCs w:val="21"/>
        </w:rPr>
        <w:t>CCUSとAPI連携したものが望ましい）を導入していること。</w:t>
      </w:r>
    </w:p>
    <w:p w14:paraId="4117E3FC" w14:textId="77777777" w:rsidR="00C2709F" w:rsidRPr="00C2709F" w:rsidRDefault="00C2709F" w:rsidP="00C2709F">
      <w:pPr>
        <w:ind w:left="840" w:hangingChars="400" w:hanging="840"/>
        <w:rPr>
          <w:rFonts w:ascii="游ゴシック" w:eastAsia="游ゴシック" w:hAnsi="游ゴシック"/>
          <w:szCs w:val="21"/>
        </w:rPr>
      </w:pPr>
      <w:r w:rsidRPr="00C2709F">
        <w:rPr>
          <w:rFonts w:ascii="游ゴシック" w:eastAsia="游ゴシック" w:hAnsi="游ゴシック" w:hint="eastAsia"/>
          <w:szCs w:val="21"/>
        </w:rPr>
        <w:t xml:space="preserve">　　カ　国土交通省が参考様式で示している人員配置計画書（別紙―１）を作成し、工事現場ごとに備え置き、当該建設工事の目的物の引渡しをしたときから５年間営業所で保存していること。</w:t>
      </w:r>
    </w:p>
    <w:p w14:paraId="4C921150" w14:textId="77777777" w:rsidR="00C2709F" w:rsidRPr="00C2709F" w:rsidRDefault="00C2709F" w:rsidP="00C2709F">
      <w:pPr>
        <w:rPr>
          <w:rFonts w:ascii="游ゴシック" w:eastAsia="游ゴシック" w:hAnsi="游ゴシック"/>
          <w:szCs w:val="21"/>
        </w:rPr>
      </w:pPr>
      <w:r w:rsidRPr="00C2709F">
        <w:rPr>
          <w:rFonts w:ascii="游ゴシック" w:eastAsia="游ゴシック" w:hAnsi="游ゴシック" w:hint="eastAsia"/>
          <w:szCs w:val="21"/>
        </w:rPr>
        <w:t xml:space="preserve">　　キ　当該工事現場以外の場所から、現場の状況を確認するために必要な映像及び、音声の送受信</w:t>
      </w:r>
    </w:p>
    <w:p w14:paraId="1AAF10F1" w14:textId="77777777" w:rsidR="00C2709F" w:rsidRPr="00C2709F" w:rsidRDefault="00C2709F" w:rsidP="00C2709F">
      <w:pPr>
        <w:ind w:firstLineChars="400" w:firstLine="840"/>
        <w:rPr>
          <w:rFonts w:ascii="游ゴシック" w:eastAsia="游ゴシック" w:hAnsi="游ゴシック"/>
          <w:szCs w:val="21"/>
        </w:rPr>
      </w:pPr>
      <w:r w:rsidRPr="00C2709F">
        <w:rPr>
          <w:rFonts w:ascii="游ゴシック" w:eastAsia="游ゴシック" w:hAnsi="游ゴシック" w:hint="eastAsia"/>
          <w:szCs w:val="21"/>
        </w:rPr>
        <w:t>が可能な情報通信機器（スマートフォンやタブレット端末等）の活用が可能なこと。</w:t>
      </w:r>
    </w:p>
    <w:p w14:paraId="4929B016" w14:textId="77777777" w:rsidR="00C2709F" w:rsidRPr="00C2709F" w:rsidRDefault="00C2709F" w:rsidP="00C2709F">
      <w:pPr>
        <w:rPr>
          <w:rFonts w:ascii="游ゴシック" w:eastAsia="游ゴシック" w:hAnsi="游ゴシック"/>
          <w:szCs w:val="21"/>
        </w:rPr>
      </w:pPr>
      <w:r w:rsidRPr="00C2709F">
        <w:rPr>
          <w:rFonts w:ascii="游ゴシック" w:eastAsia="游ゴシック" w:hAnsi="游ゴシック" w:hint="eastAsia"/>
          <w:szCs w:val="21"/>
        </w:rPr>
        <w:t xml:space="preserve">　　ク　兼任する工事の数が２を超えないこと。</w:t>
      </w:r>
    </w:p>
    <w:p w14:paraId="5F552138" w14:textId="77777777" w:rsidR="00C2709F" w:rsidRPr="00C2709F" w:rsidRDefault="00C2709F" w:rsidP="00C2709F">
      <w:pPr>
        <w:rPr>
          <w:rFonts w:ascii="游ゴシック" w:eastAsia="游ゴシック" w:hAnsi="游ゴシック"/>
          <w:szCs w:val="21"/>
        </w:rPr>
      </w:pPr>
    </w:p>
    <w:p w14:paraId="5FE84A64" w14:textId="77777777" w:rsidR="00C2709F" w:rsidRPr="00BD5764" w:rsidRDefault="00C2709F" w:rsidP="00C2709F">
      <w:pPr>
        <w:rPr>
          <w:rFonts w:ascii="游ゴシック" w:eastAsia="游ゴシック" w:hAnsi="游ゴシック"/>
          <w:b/>
          <w:bCs/>
          <w:szCs w:val="21"/>
        </w:rPr>
      </w:pPr>
      <w:r w:rsidRPr="00BD5764">
        <w:rPr>
          <w:rFonts w:ascii="游ゴシック" w:eastAsia="游ゴシック" w:hAnsi="游ゴシック" w:hint="eastAsia"/>
          <w:b/>
          <w:bCs/>
          <w:szCs w:val="21"/>
        </w:rPr>
        <w:t>専任特例２号（法第２６条第３項第２号）</w:t>
      </w:r>
    </w:p>
    <w:p w14:paraId="1BC3AF95" w14:textId="58F184B2" w:rsidR="00C2709F" w:rsidRPr="00C2709F" w:rsidRDefault="00C2709F" w:rsidP="00BD5764">
      <w:pPr>
        <w:ind w:firstLineChars="100" w:firstLine="210"/>
        <w:rPr>
          <w:rFonts w:ascii="游ゴシック" w:eastAsia="游ゴシック" w:hAnsi="游ゴシック"/>
          <w:szCs w:val="21"/>
        </w:rPr>
      </w:pPr>
      <w:r w:rsidRPr="00C2709F">
        <w:rPr>
          <w:rFonts w:ascii="游ゴシック" w:eastAsia="游ゴシック" w:hAnsi="游ゴシック"/>
          <w:szCs w:val="21"/>
        </w:rPr>
        <w:t>次のア・イのすべての要件を満たすこと。</w:t>
      </w:r>
    </w:p>
    <w:p w14:paraId="3D33B4AE" w14:textId="77777777" w:rsidR="00C2709F" w:rsidRPr="00C2709F" w:rsidRDefault="00C2709F" w:rsidP="00C2709F">
      <w:pPr>
        <w:rPr>
          <w:rFonts w:ascii="游ゴシック" w:eastAsia="游ゴシック" w:hAnsi="游ゴシック"/>
          <w:szCs w:val="21"/>
        </w:rPr>
      </w:pPr>
      <w:r w:rsidRPr="00C2709F">
        <w:rPr>
          <w:rFonts w:ascii="游ゴシック" w:eastAsia="游ゴシック" w:hAnsi="游ゴシック" w:hint="eastAsia"/>
          <w:szCs w:val="21"/>
        </w:rPr>
        <w:t xml:space="preserve">　　ア　兼任する工事現場ごとに、監理技術者を補佐する者を専任で置くこと。</w:t>
      </w:r>
    </w:p>
    <w:p w14:paraId="03A750FB" w14:textId="77777777" w:rsidR="00C2709F" w:rsidRPr="00C2709F" w:rsidRDefault="00C2709F" w:rsidP="00C2709F">
      <w:pPr>
        <w:rPr>
          <w:rFonts w:ascii="游ゴシック" w:eastAsia="游ゴシック" w:hAnsi="游ゴシック"/>
          <w:szCs w:val="21"/>
        </w:rPr>
      </w:pPr>
      <w:r w:rsidRPr="00C2709F">
        <w:rPr>
          <w:rFonts w:ascii="游ゴシック" w:eastAsia="游ゴシック" w:hAnsi="游ゴシック" w:hint="eastAsia"/>
          <w:szCs w:val="21"/>
        </w:rPr>
        <w:t xml:space="preserve">　　イ　兼任する工事の数が２を超えないこと。</w:t>
      </w:r>
    </w:p>
    <w:p w14:paraId="14CAB6EE" w14:textId="77777777" w:rsidR="00C2709F" w:rsidRDefault="00C2709F" w:rsidP="00C2709F">
      <w:pPr>
        <w:rPr>
          <w:rFonts w:ascii="游ゴシック" w:eastAsia="游ゴシック" w:hAnsi="游ゴシック"/>
          <w:szCs w:val="21"/>
        </w:rPr>
      </w:pPr>
    </w:p>
    <w:p w14:paraId="2DE1B37F" w14:textId="1686D643" w:rsidR="00BD5764" w:rsidRDefault="00BD5764" w:rsidP="00BD5764">
      <w:pPr>
        <w:ind w:firstLineChars="100" w:firstLine="210"/>
        <w:rPr>
          <w:rFonts w:ascii="游ゴシック" w:eastAsia="游ゴシック" w:hAnsi="游ゴシック"/>
          <w:szCs w:val="21"/>
        </w:rPr>
      </w:pPr>
      <w:r>
        <w:rPr>
          <w:rFonts w:ascii="游ゴシック" w:eastAsia="游ゴシック" w:hAnsi="游ゴシック" w:hint="eastAsia"/>
          <w:szCs w:val="21"/>
        </w:rPr>
        <w:t>なお、</w:t>
      </w:r>
      <w:r w:rsidR="00C2709F" w:rsidRPr="00C2709F">
        <w:rPr>
          <w:rFonts w:ascii="游ゴシック" w:eastAsia="游ゴシック" w:hAnsi="游ゴシック" w:hint="eastAsia"/>
          <w:szCs w:val="21"/>
        </w:rPr>
        <w:t>上記アに掲げる、監理技術者を補佐する者の要件は</w:t>
      </w:r>
      <w:r>
        <w:rPr>
          <w:rFonts w:ascii="游ゴシック" w:eastAsia="游ゴシック" w:hAnsi="游ゴシック" w:hint="eastAsia"/>
          <w:szCs w:val="21"/>
        </w:rPr>
        <w:t>、</w:t>
      </w:r>
      <w:r w:rsidR="00C2709F" w:rsidRPr="00C2709F">
        <w:rPr>
          <w:rFonts w:ascii="游ゴシック" w:eastAsia="游ゴシック" w:hAnsi="游ゴシック" w:hint="eastAsia"/>
          <w:szCs w:val="21"/>
        </w:rPr>
        <w:t>以下のすべてを満たす</w:t>
      </w:r>
      <w:r>
        <w:rPr>
          <w:rFonts w:ascii="游ゴシック" w:eastAsia="游ゴシック" w:hAnsi="游ゴシック" w:hint="eastAsia"/>
          <w:szCs w:val="21"/>
        </w:rPr>
        <w:t>必要があります。</w:t>
      </w:r>
    </w:p>
    <w:p w14:paraId="3BA5EC94" w14:textId="77777777" w:rsidR="00BD5764" w:rsidRDefault="00BD5764" w:rsidP="00BD5764">
      <w:pPr>
        <w:ind w:firstLineChars="100" w:firstLine="210"/>
        <w:rPr>
          <w:rFonts w:ascii="游ゴシック" w:eastAsia="游ゴシック" w:hAnsi="游ゴシック"/>
          <w:szCs w:val="21"/>
        </w:rPr>
      </w:pPr>
    </w:p>
    <w:p w14:paraId="062EA8A8" w14:textId="1462D067" w:rsidR="00C2709F" w:rsidRPr="00C2709F" w:rsidRDefault="00C2709F" w:rsidP="00BD5764">
      <w:pPr>
        <w:ind w:leftChars="100" w:left="420" w:hangingChars="100" w:hanging="210"/>
        <w:rPr>
          <w:rFonts w:ascii="游ゴシック" w:eastAsia="游ゴシック" w:hAnsi="游ゴシック"/>
          <w:szCs w:val="21"/>
        </w:rPr>
      </w:pPr>
      <w:r w:rsidRPr="00C2709F">
        <w:rPr>
          <w:rFonts w:ascii="游ゴシック" w:eastAsia="游ゴシック" w:hAnsi="游ゴシック"/>
          <w:szCs w:val="21"/>
        </w:rPr>
        <w:t>(1)主任技術者の資格を有する者のうち、一級の技術検定の第一次検定に合格した者。（一級施工管理技士補、当該建設工事の種類に応じて指定された検定種目に限る）若しくは、学歴や実務経験により監理技術者の資格を有する者であること。</w:t>
      </w:r>
    </w:p>
    <w:p w14:paraId="4708DDF1" w14:textId="77777777" w:rsidR="00C2709F" w:rsidRPr="00C2709F" w:rsidRDefault="00C2709F" w:rsidP="00BD5764">
      <w:pPr>
        <w:ind w:firstLineChars="100" w:firstLine="210"/>
        <w:rPr>
          <w:rFonts w:ascii="游ゴシック" w:eastAsia="游ゴシック" w:hAnsi="游ゴシック"/>
          <w:szCs w:val="21"/>
        </w:rPr>
      </w:pPr>
      <w:r w:rsidRPr="00C2709F">
        <w:rPr>
          <w:rFonts w:ascii="游ゴシック" w:eastAsia="游ゴシック" w:hAnsi="游ゴシック"/>
          <w:szCs w:val="21"/>
        </w:rPr>
        <w:t>(2)公告日において入札参加者と直接的かつ恒常的な３月以上の雇用関係にあること。</w:t>
      </w:r>
    </w:p>
    <w:p w14:paraId="4CC86CFB" w14:textId="77777777" w:rsidR="00B64E6F" w:rsidRDefault="00B64E6F">
      <w:pPr>
        <w:widowControl/>
        <w:jc w:val="left"/>
        <w:rPr>
          <w:rFonts w:ascii="游ゴシック" w:eastAsia="游ゴシック" w:hAnsi="游ゴシック"/>
          <w:b/>
          <w:bCs/>
          <w:szCs w:val="21"/>
        </w:rPr>
      </w:pPr>
      <w:r>
        <w:rPr>
          <w:rFonts w:ascii="游ゴシック" w:eastAsia="游ゴシック" w:hAnsi="游ゴシック"/>
          <w:b/>
          <w:bCs/>
          <w:szCs w:val="21"/>
        </w:rPr>
        <w:br w:type="page"/>
      </w:r>
    </w:p>
    <w:p w14:paraId="47BC818C" w14:textId="4E37C68A" w:rsidR="00FA4E8F" w:rsidRDefault="00F11E0B" w:rsidP="00C2709F">
      <w:pPr>
        <w:rPr>
          <w:rFonts w:ascii="游ゴシック" w:eastAsia="游ゴシック" w:hAnsi="游ゴシック"/>
          <w:b/>
          <w:bCs/>
          <w:szCs w:val="21"/>
        </w:rPr>
      </w:pPr>
      <w:r>
        <w:rPr>
          <w:rFonts w:ascii="游ゴシック" w:eastAsia="游ゴシック" w:hAnsi="游ゴシック" w:hint="eastAsia"/>
          <w:b/>
          <w:bCs/>
          <w:szCs w:val="21"/>
        </w:rPr>
        <w:lastRenderedPageBreak/>
        <w:t>２</w:t>
      </w:r>
      <w:r w:rsidR="00FA4E8F" w:rsidRPr="00FA4E8F">
        <w:rPr>
          <w:rFonts w:ascii="游ゴシック" w:eastAsia="游ゴシック" w:hAnsi="游ゴシック" w:hint="eastAsia"/>
          <w:b/>
          <w:bCs/>
          <w:szCs w:val="21"/>
        </w:rPr>
        <w:t xml:space="preserve">　</w:t>
      </w:r>
      <w:r w:rsidR="00C2709F" w:rsidRPr="00FA4E8F">
        <w:rPr>
          <w:rFonts w:ascii="游ゴシック" w:eastAsia="游ゴシック" w:hAnsi="游ゴシック" w:hint="eastAsia"/>
          <w:b/>
          <w:bCs/>
          <w:szCs w:val="21"/>
        </w:rPr>
        <w:t>手続および提出書類</w:t>
      </w:r>
    </w:p>
    <w:p w14:paraId="75B0C25C" w14:textId="777467BC" w:rsidR="00C2709F" w:rsidRPr="00FA4E8F" w:rsidRDefault="00C2709F" w:rsidP="00C2709F">
      <w:pPr>
        <w:rPr>
          <w:rFonts w:ascii="游ゴシック" w:eastAsia="游ゴシック" w:hAnsi="游ゴシック"/>
          <w:b/>
          <w:bCs/>
          <w:szCs w:val="21"/>
        </w:rPr>
      </w:pPr>
      <w:r w:rsidRPr="00FA4E8F">
        <w:rPr>
          <w:rFonts w:ascii="游ゴシック" w:eastAsia="游ゴシック" w:hAnsi="游ゴシック"/>
          <w:b/>
          <w:bCs/>
          <w:szCs w:val="21"/>
        </w:rPr>
        <w:t xml:space="preserve"> </w:t>
      </w:r>
    </w:p>
    <w:p w14:paraId="191D298D" w14:textId="236F1040" w:rsidR="00C2709F" w:rsidRPr="00C2709F" w:rsidRDefault="00C2709F" w:rsidP="00FA4E8F">
      <w:pPr>
        <w:ind w:firstLineChars="100" w:firstLine="210"/>
        <w:rPr>
          <w:rFonts w:ascii="游ゴシック" w:eastAsia="游ゴシック" w:hAnsi="游ゴシック"/>
          <w:szCs w:val="21"/>
        </w:rPr>
      </w:pPr>
      <w:r w:rsidRPr="00C2709F">
        <w:rPr>
          <w:rFonts w:ascii="游ゴシック" w:eastAsia="游ゴシック" w:hAnsi="游ゴシック"/>
          <w:szCs w:val="21"/>
        </w:rPr>
        <w:t>以下の書類の提出および、手続</w:t>
      </w:r>
      <w:r w:rsidR="00FA4E8F">
        <w:rPr>
          <w:rFonts w:ascii="游ゴシック" w:eastAsia="游ゴシック" w:hAnsi="游ゴシック" w:hint="eastAsia"/>
          <w:szCs w:val="21"/>
        </w:rPr>
        <w:t>が必要になります</w:t>
      </w:r>
      <w:r w:rsidRPr="00C2709F">
        <w:rPr>
          <w:rFonts w:ascii="游ゴシック" w:eastAsia="游ゴシック" w:hAnsi="游ゴシック"/>
          <w:szCs w:val="21"/>
        </w:rPr>
        <w:t xml:space="preserve">。 </w:t>
      </w:r>
    </w:p>
    <w:p w14:paraId="0ECFCFE1" w14:textId="77777777" w:rsidR="00C2709F" w:rsidRPr="00C2709F" w:rsidRDefault="00C2709F" w:rsidP="00C2709F">
      <w:pPr>
        <w:rPr>
          <w:rFonts w:ascii="游ゴシック" w:eastAsia="游ゴシック" w:hAnsi="游ゴシック"/>
          <w:szCs w:val="21"/>
        </w:rPr>
      </w:pPr>
    </w:p>
    <w:p w14:paraId="5566B36B" w14:textId="77777777" w:rsidR="00C2709F" w:rsidRPr="00FA4E8F" w:rsidRDefault="00C2709F" w:rsidP="00C2709F">
      <w:pPr>
        <w:rPr>
          <w:rFonts w:ascii="游ゴシック" w:eastAsia="游ゴシック" w:hAnsi="游ゴシック"/>
          <w:b/>
          <w:bCs/>
          <w:szCs w:val="21"/>
        </w:rPr>
      </w:pPr>
      <w:r w:rsidRPr="00FA4E8F">
        <w:rPr>
          <w:rFonts w:ascii="游ゴシック" w:eastAsia="游ゴシック" w:hAnsi="游ゴシック" w:hint="eastAsia"/>
          <w:b/>
          <w:bCs/>
          <w:szCs w:val="21"/>
        </w:rPr>
        <w:t>専任特例１号</w:t>
      </w:r>
    </w:p>
    <w:p w14:paraId="5FFDF10D" w14:textId="1EA6E2E4" w:rsidR="00C2709F" w:rsidRPr="00C2709F" w:rsidRDefault="00C2709F" w:rsidP="00FA4E8F">
      <w:pPr>
        <w:ind w:left="283" w:hangingChars="135" w:hanging="283"/>
        <w:rPr>
          <w:rFonts w:ascii="游ゴシック" w:eastAsia="游ゴシック" w:hAnsi="游ゴシック"/>
          <w:szCs w:val="21"/>
        </w:rPr>
      </w:pPr>
      <w:r w:rsidRPr="00C2709F">
        <w:rPr>
          <w:rFonts w:ascii="游ゴシック" w:eastAsia="游ゴシック" w:hAnsi="游ゴシック"/>
          <w:szCs w:val="21"/>
        </w:rPr>
        <w:t>(1)競争参加資格確認申請期間中（事後審査の入札案件は落札候補者となった際）に速やかに、当該希望を発注者（大和市）に伝え、「現場代理人、監理・主任技術者配置予定調書」に併せ、「特例監理技術者配置予定調書（専任特例１号）」（別紙―２①）を提出</w:t>
      </w:r>
      <w:r w:rsidR="00FA4E8F">
        <w:rPr>
          <w:rFonts w:ascii="游ゴシック" w:eastAsia="游ゴシック" w:hAnsi="游ゴシック" w:hint="eastAsia"/>
          <w:szCs w:val="21"/>
        </w:rPr>
        <w:t>してください</w:t>
      </w:r>
      <w:r w:rsidRPr="00C2709F">
        <w:rPr>
          <w:rFonts w:ascii="游ゴシック" w:eastAsia="游ゴシック" w:hAnsi="游ゴシック"/>
          <w:szCs w:val="21"/>
        </w:rPr>
        <w:t>。</w:t>
      </w:r>
    </w:p>
    <w:p w14:paraId="2C15701E" w14:textId="0515DA99" w:rsidR="00C2709F" w:rsidRPr="00C2709F" w:rsidRDefault="00C2709F" w:rsidP="00FA4E8F">
      <w:pPr>
        <w:ind w:left="283" w:hangingChars="135" w:hanging="283"/>
        <w:rPr>
          <w:rFonts w:ascii="游ゴシック" w:eastAsia="游ゴシック" w:hAnsi="游ゴシック"/>
          <w:szCs w:val="21"/>
        </w:rPr>
      </w:pPr>
      <w:r w:rsidRPr="00C2709F">
        <w:rPr>
          <w:rFonts w:ascii="游ゴシック" w:eastAsia="游ゴシック" w:hAnsi="游ゴシック"/>
          <w:szCs w:val="21"/>
        </w:rPr>
        <w:t>(2)兼務する2件の工事の難易度や、繁忙期等を含めた審査を市が行い、兼務の可否について落札候補者に伝え</w:t>
      </w:r>
      <w:r w:rsidR="00FA4E8F">
        <w:rPr>
          <w:rFonts w:ascii="游ゴシック" w:eastAsia="游ゴシック" w:hAnsi="游ゴシック" w:hint="eastAsia"/>
          <w:szCs w:val="21"/>
        </w:rPr>
        <w:t>ます。</w:t>
      </w:r>
    </w:p>
    <w:p w14:paraId="12D43708" w14:textId="77777777" w:rsidR="00FA4E8F" w:rsidRDefault="00C2709F" w:rsidP="00FA4E8F">
      <w:pPr>
        <w:ind w:left="283" w:hangingChars="135" w:hanging="283"/>
        <w:rPr>
          <w:rFonts w:ascii="游ゴシック" w:eastAsia="游ゴシック" w:hAnsi="游ゴシック"/>
          <w:szCs w:val="21"/>
        </w:rPr>
      </w:pPr>
      <w:r w:rsidRPr="00C2709F">
        <w:rPr>
          <w:rFonts w:ascii="游ゴシック" w:eastAsia="游ゴシック" w:hAnsi="游ゴシック"/>
          <w:szCs w:val="21"/>
        </w:rPr>
        <w:t>(3)特例監理技術者の配置</w:t>
      </w:r>
      <w:r w:rsidR="00FA4E8F">
        <w:rPr>
          <w:rFonts w:ascii="游ゴシック" w:eastAsia="游ゴシック" w:hAnsi="游ゴシック" w:hint="eastAsia"/>
          <w:szCs w:val="21"/>
        </w:rPr>
        <w:t>が</w:t>
      </w:r>
      <w:r w:rsidRPr="00C2709F">
        <w:rPr>
          <w:rFonts w:ascii="游ゴシック" w:eastAsia="游ゴシック" w:hAnsi="游ゴシック"/>
          <w:szCs w:val="21"/>
        </w:rPr>
        <w:t>認められた場合は、契約締結時に「工事現場代理人等選任届（特例監理技術者配置用）」（別紙―３）を兼務する工事それぞれ1部ずつ作成し、提出</w:t>
      </w:r>
      <w:r w:rsidR="00FA4E8F">
        <w:rPr>
          <w:rFonts w:ascii="游ゴシック" w:eastAsia="游ゴシック" w:hAnsi="游ゴシック" w:hint="eastAsia"/>
          <w:szCs w:val="21"/>
        </w:rPr>
        <w:t>してください</w:t>
      </w:r>
      <w:r w:rsidRPr="00C2709F">
        <w:rPr>
          <w:rFonts w:ascii="游ゴシック" w:eastAsia="游ゴシック" w:hAnsi="游ゴシック"/>
          <w:szCs w:val="21"/>
        </w:rPr>
        <w:t>。</w:t>
      </w:r>
    </w:p>
    <w:p w14:paraId="4D7AF40F" w14:textId="576F20D8" w:rsidR="00C2709F" w:rsidRPr="00C2709F" w:rsidRDefault="00C2709F" w:rsidP="00FA4E8F">
      <w:pPr>
        <w:ind w:leftChars="133" w:left="279" w:firstLineChars="101" w:firstLine="212"/>
        <w:rPr>
          <w:rFonts w:ascii="游ゴシック" w:eastAsia="游ゴシック" w:hAnsi="游ゴシック"/>
          <w:szCs w:val="21"/>
        </w:rPr>
      </w:pPr>
      <w:r w:rsidRPr="00C2709F">
        <w:rPr>
          <w:rFonts w:ascii="游ゴシック" w:eastAsia="游ゴシック" w:hAnsi="游ゴシック"/>
          <w:szCs w:val="21"/>
        </w:rPr>
        <w:t>また、「特例監理技術者兼任配置届（専任特例1号）」（別紙―４①）についても2部作成し提出</w:t>
      </w:r>
      <w:r w:rsidR="00FA4E8F">
        <w:rPr>
          <w:rFonts w:ascii="游ゴシック" w:eastAsia="游ゴシック" w:hAnsi="游ゴシック" w:hint="eastAsia"/>
          <w:szCs w:val="21"/>
        </w:rPr>
        <w:t>してください。</w:t>
      </w:r>
    </w:p>
    <w:p w14:paraId="00F1B008" w14:textId="21703EDC" w:rsidR="00C2709F" w:rsidRPr="00C2709F" w:rsidRDefault="00C2709F" w:rsidP="00FA4E8F">
      <w:pPr>
        <w:ind w:leftChars="1" w:left="283" w:hangingChars="134" w:hanging="281"/>
        <w:rPr>
          <w:rFonts w:ascii="游ゴシック" w:eastAsia="游ゴシック" w:hAnsi="游ゴシック"/>
          <w:szCs w:val="21"/>
        </w:rPr>
      </w:pPr>
      <w:r w:rsidRPr="00C2709F">
        <w:rPr>
          <w:rFonts w:ascii="游ゴシック" w:eastAsia="游ゴシック" w:hAnsi="游ゴシック"/>
          <w:szCs w:val="21"/>
        </w:rPr>
        <w:t>(4)落札決定後、速やかに国土交通省が参考様式で示している「人員配置計画書」（別紙―１）により従事中の工事及び落札決定された工事の２件について同計画書を作成し、工事現場ごとに備え置</w:t>
      </w:r>
      <w:r w:rsidR="00FA4E8F">
        <w:rPr>
          <w:rFonts w:ascii="游ゴシック" w:eastAsia="游ゴシック" w:hAnsi="游ゴシック" w:hint="eastAsia"/>
          <w:szCs w:val="21"/>
        </w:rPr>
        <w:t>いてください。</w:t>
      </w:r>
      <w:r w:rsidRPr="00C2709F">
        <w:rPr>
          <w:rFonts w:ascii="游ゴシック" w:eastAsia="游ゴシック" w:hAnsi="游ゴシック"/>
          <w:szCs w:val="21"/>
        </w:rPr>
        <w:t>なお、計画書は本市監督員により、必要に応じ提示を求める</w:t>
      </w:r>
      <w:r w:rsidR="00FA4E8F">
        <w:rPr>
          <w:rFonts w:ascii="游ゴシック" w:eastAsia="游ゴシック" w:hAnsi="游ゴシック" w:hint="eastAsia"/>
          <w:szCs w:val="21"/>
        </w:rPr>
        <w:t>場合があります</w:t>
      </w:r>
      <w:r w:rsidRPr="00C2709F">
        <w:rPr>
          <w:rFonts w:ascii="游ゴシック" w:eastAsia="游ゴシック" w:hAnsi="游ゴシック"/>
          <w:szCs w:val="21"/>
        </w:rPr>
        <w:t>。</w:t>
      </w:r>
    </w:p>
    <w:p w14:paraId="52FAC872" w14:textId="77777777" w:rsidR="00C2709F" w:rsidRPr="00C2709F" w:rsidRDefault="00C2709F" w:rsidP="00C2709F">
      <w:pPr>
        <w:rPr>
          <w:rFonts w:ascii="游ゴシック" w:eastAsia="游ゴシック" w:hAnsi="游ゴシック"/>
          <w:szCs w:val="21"/>
        </w:rPr>
      </w:pPr>
    </w:p>
    <w:p w14:paraId="79E89753" w14:textId="77777777" w:rsidR="00C2709F" w:rsidRPr="00FA4E8F" w:rsidRDefault="00C2709F" w:rsidP="00C2709F">
      <w:pPr>
        <w:rPr>
          <w:rFonts w:ascii="游ゴシック" w:eastAsia="游ゴシック" w:hAnsi="游ゴシック"/>
          <w:b/>
          <w:bCs/>
          <w:szCs w:val="21"/>
        </w:rPr>
      </w:pPr>
      <w:r w:rsidRPr="00FA4E8F">
        <w:rPr>
          <w:rFonts w:ascii="游ゴシック" w:eastAsia="游ゴシック" w:hAnsi="游ゴシック" w:hint="eastAsia"/>
          <w:b/>
          <w:bCs/>
          <w:szCs w:val="21"/>
        </w:rPr>
        <w:t>専任特例２号</w:t>
      </w:r>
    </w:p>
    <w:p w14:paraId="6B02559E" w14:textId="34484B4B" w:rsidR="00C2709F" w:rsidRPr="00C2709F" w:rsidRDefault="00C2709F" w:rsidP="00FA4E8F">
      <w:pPr>
        <w:ind w:left="283" w:hangingChars="135" w:hanging="283"/>
        <w:rPr>
          <w:rFonts w:ascii="游ゴシック" w:eastAsia="游ゴシック" w:hAnsi="游ゴシック"/>
          <w:szCs w:val="21"/>
        </w:rPr>
      </w:pPr>
      <w:r w:rsidRPr="00C2709F">
        <w:rPr>
          <w:rFonts w:ascii="游ゴシック" w:eastAsia="游ゴシック" w:hAnsi="游ゴシック"/>
          <w:szCs w:val="21"/>
        </w:rPr>
        <w:t>(1)競争参加資格確認申請期間中（事後審査の入札案件は落札候補者となった際）に速やかに、当該希望を発注者（大和市）に伝え、「現場代理人、監理・主任技術者配置予定調書」に併せ、「特例監理技術者配置予定調書（専任特例２号）」（別紙―２②）を提出</w:t>
      </w:r>
      <w:r w:rsidR="00FA4E8F">
        <w:rPr>
          <w:rFonts w:ascii="游ゴシック" w:eastAsia="游ゴシック" w:hAnsi="游ゴシック" w:hint="eastAsia"/>
          <w:szCs w:val="21"/>
        </w:rPr>
        <w:t>してください</w:t>
      </w:r>
      <w:r w:rsidRPr="00C2709F">
        <w:rPr>
          <w:rFonts w:ascii="游ゴシック" w:eastAsia="游ゴシック" w:hAnsi="游ゴシック"/>
          <w:szCs w:val="21"/>
        </w:rPr>
        <w:t>。</w:t>
      </w:r>
    </w:p>
    <w:p w14:paraId="539B8203" w14:textId="78993295" w:rsidR="00C2709F" w:rsidRPr="00C2709F" w:rsidRDefault="00C2709F" w:rsidP="00FA4E8F">
      <w:pPr>
        <w:ind w:left="283" w:hangingChars="135" w:hanging="283"/>
        <w:rPr>
          <w:rFonts w:ascii="游ゴシック" w:eastAsia="游ゴシック" w:hAnsi="游ゴシック"/>
          <w:szCs w:val="21"/>
        </w:rPr>
      </w:pPr>
      <w:r w:rsidRPr="00C2709F">
        <w:rPr>
          <w:rFonts w:ascii="游ゴシック" w:eastAsia="游ゴシック" w:hAnsi="游ゴシック"/>
          <w:szCs w:val="21"/>
        </w:rPr>
        <w:t>(2)兼務する2件の工事の難易度や、繁忙期等を含めた審査を市が行い、兼務の可否について落札候補者に伝え</w:t>
      </w:r>
      <w:r w:rsidR="00FA4E8F">
        <w:rPr>
          <w:rFonts w:ascii="游ゴシック" w:eastAsia="游ゴシック" w:hAnsi="游ゴシック" w:hint="eastAsia"/>
          <w:szCs w:val="21"/>
        </w:rPr>
        <w:t>てください</w:t>
      </w:r>
      <w:r w:rsidRPr="00C2709F">
        <w:rPr>
          <w:rFonts w:ascii="游ゴシック" w:eastAsia="游ゴシック" w:hAnsi="游ゴシック"/>
          <w:szCs w:val="21"/>
        </w:rPr>
        <w:t>。</w:t>
      </w:r>
    </w:p>
    <w:p w14:paraId="5D734E5B" w14:textId="3606E9B6" w:rsidR="00825890" w:rsidRPr="00D103CF" w:rsidRDefault="00C2709F" w:rsidP="00D60188">
      <w:pPr>
        <w:ind w:left="283" w:hangingChars="135" w:hanging="283"/>
        <w:rPr>
          <w:rFonts w:ascii="游ゴシック" w:eastAsia="游ゴシック" w:hAnsi="游ゴシック"/>
          <w:szCs w:val="21"/>
        </w:rPr>
      </w:pPr>
      <w:r w:rsidRPr="00C2709F">
        <w:rPr>
          <w:rFonts w:ascii="游ゴシック" w:eastAsia="游ゴシック" w:hAnsi="游ゴシック"/>
          <w:szCs w:val="21"/>
        </w:rPr>
        <w:t>(3)特例監理技術者の配置を認められた場合は、契約締結時に「工事現場代理人等選任届（特例監理技術者配置用）」（別紙―３）を兼務する工事それぞれ1部ずつ作成し、提出</w:t>
      </w:r>
      <w:r w:rsidR="00D60188">
        <w:rPr>
          <w:rFonts w:ascii="游ゴシック" w:eastAsia="游ゴシック" w:hAnsi="游ゴシック" w:hint="eastAsia"/>
          <w:szCs w:val="21"/>
        </w:rPr>
        <w:t>してください</w:t>
      </w:r>
      <w:r w:rsidRPr="00C2709F">
        <w:rPr>
          <w:rFonts w:ascii="游ゴシック" w:eastAsia="游ゴシック" w:hAnsi="游ゴシック"/>
          <w:szCs w:val="21"/>
        </w:rPr>
        <w:t>。また、「特例監理技術者兼任配置届（専任特例2号）」（別紙―４②）についても2部作成し提出</w:t>
      </w:r>
      <w:r w:rsidR="00D60188">
        <w:rPr>
          <w:rFonts w:ascii="游ゴシック" w:eastAsia="游ゴシック" w:hAnsi="游ゴシック" w:hint="eastAsia"/>
          <w:szCs w:val="21"/>
        </w:rPr>
        <w:t>してください</w:t>
      </w:r>
      <w:r w:rsidRPr="00C2709F">
        <w:rPr>
          <w:rFonts w:ascii="游ゴシック" w:eastAsia="游ゴシック" w:hAnsi="游ゴシック"/>
          <w:szCs w:val="21"/>
        </w:rPr>
        <w:t>。</w:t>
      </w:r>
    </w:p>
    <w:p w14:paraId="38F62DA0" w14:textId="23D6E29D" w:rsidR="00825890" w:rsidRPr="00D103CF" w:rsidRDefault="00825890" w:rsidP="00D60188">
      <w:pPr>
        <w:rPr>
          <w:rFonts w:ascii="游ゴシック" w:eastAsia="游ゴシック" w:hAnsi="游ゴシック"/>
          <w:szCs w:val="21"/>
        </w:rPr>
      </w:pPr>
      <w:r w:rsidRPr="00D103CF">
        <w:rPr>
          <w:rFonts w:ascii="游ゴシック" w:eastAsia="游ゴシック" w:hAnsi="游ゴシック" w:hint="eastAsia"/>
          <w:szCs w:val="21"/>
        </w:rPr>
        <w:t xml:space="preserve">　　</w:t>
      </w:r>
    </w:p>
    <w:p w14:paraId="53464855" w14:textId="1FDF8064" w:rsidR="00825890" w:rsidRPr="00D103CF" w:rsidRDefault="00F11E0B" w:rsidP="00825890">
      <w:pPr>
        <w:spacing w:line="320" w:lineRule="exact"/>
        <w:rPr>
          <w:rFonts w:ascii="游ゴシック" w:eastAsia="游ゴシック" w:hAnsi="游ゴシック"/>
          <w:b/>
          <w:szCs w:val="21"/>
        </w:rPr>
      </w:pPr>
      <w:r>
        <w:rPr>
          <w:rFonts w:ascii="游ゴシック" w:eastAsia="游ゴシック" w:hAnsi="游ゴシック" w:hint="eastAsia"/>
          <w:b/>
          <w:szCs w:val="21"/>
        </w:rPr>
        <w:t>３</w:t>
      </w:r>
      <w:r w:rsidR="00825890" w:rsidRPr="00D103CF">
        <w:rPr>
          <w:rFonts w:ascii="游ゴシック" w:eastAsia="游ゴシック" w:hAnsi="游ゴシック"/>
          <w:b/>
          <w:szCs w:val="21"/>
        </w:rPr>
        <w:t xml:space="preserve"> 留意事項等 </w:t>
      </w:r>
    </w:p>
    <w:p w14:paraId="4A51CB28" w14:textId="77777777" w:rsidR="00825890" w:rsidRPr="00D103CF" w:rsidRDefault="00825890" w:rsidP="00825890">
      <w:pPr>
        <w:spacing w:line="320" w:lineRule="exact"/>
        <w:ind w:left="210" w:hangingChars="100" w:hanging="210"/>
        <w:rPr>
          <w:rFonts w:ascii="游ゴシック" w:eastAsia="游ゴシック" w:hAnsi="游ゴシック"/>
          <w:szCs w:val="21"/>
        </w:rPr>
      </w:pPr>
      <w:r w:rsidRPr="00D103CF">
        <w:rPr>
          <w:rFonts w:ascii="游ゴシック" w:eastAsia="游ゴシック" w:hAnsi="游ゴシック"/>
          <w:szCs w:val="21"/>
        </w:rPr>
        <w:t xml:space="preserve">(1) </w:t>
      </w:r>
      <w:r w:rsidRPr="004C6D6E">
        <w:rPr>
          <w:rFonts w:ascii="游ゴシック" w:eastAsia="游ゴシック" w:hAnsi="游ゴシック" w:hint="eastAsia"/>
          <w:szCs w:val="21"/>
        </w:rPr>
        <w:t>特例監理技術者は施工における主要な施工における主要な会議への参加、現場の巡回及び主要な工程の立会等の職務を適正に遂行し</w:t>
      </w:r>
      <w:r>
        <w:rPr>
          <w:rFonts w:ascii="游ゴシック" w:eastAsia="游ゴシック" w:hAnsi="游ゴシック" w:hint="eastAsia"/>
          <w:szCs w:val="21"/>
        </w:rPr>
        <w:t>てください</w:t>
      </w:r>
      <w:r w:rsidRPr="004C6D6E">
        <w:rPr>
          <w:rFonts w:ascii="游ゴシック" w:eastAsia="游ゴシック" w:hAnsi="游ゴシック" w:hint="eastAsia"/>
          <w:szCs w:val="21"/>
        </w:rPr>
        <w:t>。</w:t>
      </w:r>
      <w:r>
        <w:rPr>
          <w:rFonts w:ascii="游ゴシック" w:eastAsia="游ゴシック" w:hAnsi="游ゴシック" w:hint="eastAsia"/>
          <w:szCs w:val="21"/>
        </w:rPr>
        <w:t>また</w:t>
      </w:r>
      <w:r w:rsidRPr="00D103CF">
        <w:rPr>
          <w:rFonts w:ascii="游ゴシック" w:eastAsia="游ゴシック" w:hAnsi="游ゴシック"/>
          <w:szCs w:val="21"/>
        </w:rPr>
        <w:t>、安全管理の不徹底に起因する事故等が起きることが無いよう、</w:t>
      </w:r>
      <w:r w:rsidRPr="00D103CF">
        <w:rPr>
          <w:rFonts w:ascii="游ゴシック" w:eastAsia="游ゴシック" w:hAnsi="游ゴシック" w:hint="eastAsia"/>
          <w:szCs w:val="21"/>
        </w:rPr>
        <w:t>一層配慮してください。</w:t>
      </w:r>
    </w:p>
    <w:p w14:paraId="3EEB950C" w14:textId="77777777" w:rsidR="00825890" w:rsidRDefault="00825890" w:rsidP="00825890">
      <w:pPr>
        <w:spacing w:line="320" w:lineRule="exact"/>
        <w:rPr>
          <w:rFonts w:ascii="游ゴシック" w:eastAsia="游ゴシック" w:hAnsi="游ゴシック"/>
          <w:szCs w:val="21"/>
        </w:rPr>
      </w:pPr>
      <w:r w:rsidRPr="00D103CF">
        <w:rPr>
          <w:rFonts w:ascii="游ゴシック" w:eastAsia="游ゴシック" w:hAnsi="游ゴシック"/>
          <w:szCs w:val="21"/>
        </w:rPr>
        <w:t xml:space="preserve">(2) </w:t>
      </w:r>
      <w:r w:rsidRPr="004C6D6E">
        <w:rPr>
          <w:rFonts w:ascii="游ゴシック" w:eastAsia="游ゴシック" w:hAnsi="游ゴシック" w:hint="eastAsia"/>
          <w:szCs w:val="21"/>
        </w:rPr>
        <w:t>特例監理技術者と監理技術者補佐との間で常に連絡が取れる体制</w:t>
      </w:r>
      <w:r>
        <w:rPr>
          <w:rFonts w:ascii="游ゴシック" w:eastAsia="游ゴシック" w:hAnsi="游ゴシック" w:hint="eastAsia"/>
          <w:szCs w:val="21"/>
        </w:rPr>
        <w:t>としてください。</w:t>
      </w:r>
    </w:p>
    <w:p w14:paraId="6EC1CD31" w14:textId="77777777" w:rsidR="00825890" w:rsidRDefault="00825890" w:rsidP="00825890">
      <w:pPr>
        <w:spacing w:line="320" w:lineRule="exact"/>
        <w:rPr>
          <w:rFonts w:ascii="游ゴシック" w:eastAsia="游ゴシック" w:hAnsi="游ゴシック"/>
          <w:szCs w:val="21"/>
        </w:rPr>
      </w:pPr>
      <w:r w:rsidRPr="004C6D6E">
        <w:rPr>
          <w:rFonts w:ascii="游ゴシック" w:eastAsia="游ゴシック" w:hAnsi="游ゴシック"/>
          <w:szCs w:val="21"/>
        </w:rPr>
        <w:t>(3)</w:t>
      </w:r>
      <w:r w:rsidRPr="004C6D6E">
        <w:rPr>
          <w:rFonts w:hint="eastAsia"/>
        </w:rPr>
        <w:t xml:space="preserve"> </w:t>
      </w:r>
      <w:r w:rsidRPr="004C6D6E">
        <w:rPr>
          <w:rFonts w:ascii="游ゴシック" w:eastAsia="游ゴシック" w:hAnsi="游ゴシック" w:hint="eastAsia"/>
          <w:szCs w:val="21"/>
        </w:rPr>
        <w:t>監理技術者補佐が担う業務等について</w:t>
      </w:r>
      <w:r>
        <w:rPr>
          <w:rFonts w:ascii="游ゴシック" w:eastAsia="游ゴシック" w:hAnsi="游ゴシック" w:hint="eastAsia"/>
          <w:szCs w:val="21"/>
        </w:rPr>
        <w:t>明確にしてください</w:t>
      </w:r>
      <w:r w:rsidRPr="004C6D6E">
        <w:rPr>
          <w:rFonts w:ascii="游ゴシック" w:eastAsia="游ゴシック" w:hAnsi="游ゴシック" w:hint="eastAsia"/>
          <w:szCs w:val="21"/>
        </w:rPr>
        <w:t>。</w:t>
      </w:r>
      <w:r>
        <w:rPr>
          <w:rFonts w:ascii="游ゴシック" w:eastAsia="游ゴシック" w:hAnsi="游ゴシック" w:hint="eastAsia"/>
          <w:szCs w:val="21"/>
        </w:rPr>
        <w:t xml:space="preserve">　</w:t>
      </w:r>
    </w:p>
    <w:p w14:paraId="1BE9B6DB" w14:textId="77777777" w:rsidR="00825890" w:rsidRPr="004C6D6E" w:rsidRDefault="00825890" w:rsidP="00825890">
      <w:pPr>
        <w:spacing w:line="320" w:lineRule="exact"/>
        <w:rPr>
          <w:rFonts w:ascii="游ゴシック" w:eastAsia="游ゴシック" w:hAnsi="游ゴシック"/>
          <w:szCs w:val="21"/>
        </w:rPr>
      </w:pPr>
      <w:r w:rsidRPr="004C6D6E">
        <w:rPr>
          <w:rFonts w:ascii="游ゴシック" w:eastAsia="游ゴシック" w:hAnsi="游ゴシック"/>
          <w:szCs w:val="21"/>
        </w:rPr>
        <w:t>(4)</w:t>
      </w:r>
      <w:r w:rsidRPr="004C6D6E">
        <w:rPr>
          <w:rFonts w:hint="eastAsia"/>
        </w:rPr>
        <w:t xml:space="preserve"> </w:t>
      </w:r>
      <w:r w:rsidRPr="004C6D6E">
        <w:rPr>
          <w:rFonts w:ascii="游ゴシック" w:eastAsia="游ゴシック" w:hAnsi="游ゴシック" w:hint="eastAsia"/>
          <w:szCs w:val="21"/>
        </w:rPr>
        <w:t>特例監理技術者は、現場代理人との兼務は</w:t>
      </w:r>
      <w:r>
        <w:rPr>
          <w:rFonts w:ascii="游ゴシック" w:eastAsia="游ゴシック" w:hAnsi="游ゴシック" w:hint="eastAsia"/>
          <w:szCs w:val="21"/>
        </w:rPr>
        <w:t>できません。</w:t>
      </w:r>
    </w:p>
    <w:p w14:paraId="779E944B" w14:textId="4EB1D5D0" w:rsidR="00825890" w:rsidRPr="00890E60" w:rsidRDefault="00825890" w:rsidP="00890E60">
      <w:pPr>
        <w:spacing w:line="320" w:lineRule="exact"/>
        <w:rPr>
          <w:rFonts w:ascii="游ゴシック" w:eastAsia="游ゴシック" w:hAnsi="游ゴシック"/>
          <w:b/>
          <w:sz w:val="24"/>
          <w:szCs w:val="24"/>
        </w:rPr>
      </w:pPr>
      <w:r w:rsidRPr="004C6D6E">
        <w:rPr>
          <w:rFonts w:ascii="游ゴシック" w:eastAsia="游ゴシック" w:hAnsi="游ゴシック"/>
          <w:szCs w:val="21"/>
        </w:rPr>
        <w:t>(5)</w:t>
      </w:r>
      <w:r>
        <w:rPr>
          <w:rFonts w:ascii="游ゴシック" w:eastAsia="游ゴシック" w:hAnsi="游ゴシック"/>
          <w:szCs w:val="21"/>
        </w:rPr>
        <w:t xml:space="preserve"> </w:t>
      </w:r>
      <w:r w:rsidRPr="00D103CF">
        <w:rPr>
          <w:rFonts w:ascii="游ゴシック" w:eastAsia="游ゴシック" w:hAnsi="游ゴシック"/>
          <w:szCs w:val="21"/>
        </w:rPr>
        <w:t>施工管理体制が不十分と判断した場合は、市は兼任配置を解除します。</w:t>
      </w:r>
    </w:p>
    <w:sectPr w:rsidR="00825890" w:rsidRPr="00890E60" w:rsidSect="00140672">
      <w:pgSz w:w="11906" w:h="16838"/>
      <w:pgMar w:top="1276" w:right="99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5565" w14:textId="77777777" w:rsidR="00694783" w:rsidRDefault="00694783" w:rsidP="00B700C4">
      <w:r>
        <w:separator/>
      </w:r>
    </w:p>
  </w:endnote>
  <w:endnote w:type="continuationSeparator" w:id="0">
    <w:p w14:paraId="01D8316C" w14:textId="77777777" w:rsidR="00694783" w:rsidRDefault="00694783" w:rsidP="00B7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EBB3E" w14:textId="77777777" w:rsidR="00694783" w:rsidRDefault="00694783" w:rsidP="00B700C4">
      <w:r>
        <w:separator/>
      </w:r>
    </w:p>
  </w:footnote>
  <w:footnote w:type="continuationSeparator" w:id="0">
    <w:p w14:paraId="6035DC3E" w14:textId="77777777" w:rsidR="00694783" w:rsidRDefault="00694783" w:rsidP="00B70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8C8"/>
    <w:multiLevelType w:val="hybridMultilevel"/>
    <w:tmpl w:val="0DF28352"/>
    <w:lvl w:ilvl="0" w:tplc="7084D4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6D31A7"/>
    <w:multiLevelType w:val="hybridMultilevel"/>
    <w:tmpl w:val="915619D8"/>
    <w:lvl w:ilvl="0" w:tplc="06D80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5781485">
    <w:abstractNumId w:val="1"/>
  </w:num>
  <w:num w:numId="2" w16cid:durableId="107770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6AC"/>
    <w:rsid w:val="00003AB0"/>
    <w:rsid w:val="00012999"/>
    <w:rsid w:val="00052C78"/>
    <w:rsid w:val="00080ADF"/>
    <w:rsid w:val="000B3F52"/>
    <w:rsid w:val="000D53AB"/>
    <w:rsid w:val="00140672"/>
    <w:rsid w:val="0014203D"/>
    <w:rsid w:val="00154481"/>
    <w:rsid w:val="001C32C7"/>
    <w:rsid w:val="001D34BD"/>
    <w:rsid w:val="001F0544"/>
    <w:rsid w:val="002024D3"/>
    <w:rsid w:val="00235C4F"/>
    <w:rsid w:val="00251F83"/>
    <w:rsid w:val="00254234"/>
    <w:rsid w:val="0027421A"/>
    <w:rsid w:val="002924FB"/>
    <w:rsid w:val="002A0D06"/>
    <w:rsid w:val="002F7B43"/>
    <w:rsid w:val="00302E53"/>
    <w:rsid w:val="00313AAB"/>
    <w:rsid w:val="00322B27"/>
    <w:rsid w:val="003444BB"/>
    <w:rsid w:val="003B0379"/>
    <w:rsid w:val="003E1B54"/>
    <w:rsid w:val="003F5DBA"/>
    <w:rsid w:val="00444E22"/>
    <w:rsid w:val="00452241"/>
    <w:rsid w:val="00452662"/>
    <w:rsid w:val="004631EB"/>
    <w:rsid w:val="00464AEC"/>
    <w:rsid w:val="00474414"/>
    <w:rsid w:val="0047557F"/>
    <w:rsid w:val="004A33D6"/>
    <w:rsid w:val="004C6D6E"/>
    <w:rsid w:val="004C7625"/>
    <w:rsid w:val="004F0502"/>
    <w:rsid w:val="00505F7E"/>
    <w:rsid w:val="00512329"/>
    <w:rsid w:val="00515CCF"/>
    <w:rsid w:val="00557BB9"/>
    <w:rsid w:val="00562FBB"/>
    <w:rsid w:val="00580639"/>
    <w:rsid w:val="005924C4"/>
    <w:rsid w:val="005B10C8"/>
    <w:rsid w:val="005C44E0"/>
    <w:rsid w:val="005D0524"/>
    <w:rsid w:val="005F49BD"/>
    <w:rsid w:val="0060485A"/>
    <w:rsid w:val="00610F4B"/>
    <w:rsid w:val="00616188"/>
    <w:rsid w:val="006354F3"/>
    <w:rsid w:val="006543F5"/>
    <w:rsid w:val="006742EA"/>
    <w:rsid w:val="00694783"/>
    <w:rsid w:val="006975AB"/>
    <w:rsid w:val="006E3F0D"/>
    <w:rsid w:val="00723688"/>
    <w:rsid w:val="007303F7"/>
    <w:rsid w:val="007671B9"/>
    <w:rsid w:val="0078124E"/>
    <w:rsid w:val="007861AE"/>
    <w:rsid w:val="007A4EE9"/>
    <w:rsid w:val="0081313D"/>
    <w:rsid w:val="00825890"/>
    <w:rsid w:val="00842AD4"/>
    <w:rsid w:val="00854D52"/>
    <w:rsid w:val="0086175A"/>
    <w:rsid w:val="008716AC"/>
    <w:rsid w:val="00890E60"/>
    <w:rsid w:val="00897F91"/>
    <w:rsid w:val="008B40E8"/>
    <w:rsid w:val="00910472"/>
    <w:rsid w:val="009229B1"/>
    <w:rsid w:val="009312AE"/>
    <w:rsid w:val="00936D8C"/>
    <w:rsid w:val="00961EA1"/>
    <w:rsid w:val="009641D4"/>
    <w:rsid w:val="00966EFE"/>
    <w:rsid w:val="00967418"/>
    <w:rsid w:val="009A5106"/>
    <w:rsid w:val="009A6BBA"/>
    <w:rsid w:val="009C4F49"/>
    <w:rsid w:val="009C57BE"/>
    <w:rsid w:val="009D539C"/>
    <w:rsid w:val="00A200EE"/>
    <w:rsid w:val="00A40E9F"/>
    <w:rsid w:val="00A42A85"/>
    <w:rsid w:val="00A43023"/>
    <w:rsid w:val="00A55F4C"/>
    <w:rsid w:val="00A86FF6"/>
    <w:rsid w:val="00A926F2"/>
    <w:rsid w:val="00AA392C"/>
    <w:rsid w:val="00AA54B0"/>
    <w:rsid w:val="00AA6625"/>
    <w:rsid w:val="00AD1E54"/>
    <w:rsid w:val="00AE0EE2"/>
    <w:rsid w:val="00AE1BC4"/>
    <w:rsid w:val="00AF1FDE"/>
    <w:rsid w:val="00AF42D9"/>
    <w:rsid w:val="00B00CA1"/>
    <w:rsid w:val="00B16817"/>
    <w:rsid w:val="00B234F4"/>
    <w:rsid w:val="00B25C28"/>
    <w:rsid w:val="00B4176A"/>
    <w:rsid w:val="00B535E9"/>
    <w:rsid w:val="00B64E6F"/>
    <w:rsid w:val="00B66FB2"/>
    <w:rsid w:val="00B700C4"/>
    <w:rsid w:val="00B824E7"/>
    <w:rsid w:val="00B83271"/>
    <w:rsid w:val="00B927A5"/>
    <w:rsid w:val="00BB1174"/>
    <w:rsid w:val="00BC07B3"/>
    <w:rsid w:val="00BD3694"/>
    <w:rsid w:val="00BD5764"/>
    <w:rsid w:val="00BE6E4E"/>
    <w:rsid w:val="00BF146C"/>
    <w:rsid w:val="00BF6299"/>
    <w:rsid w:val="00C0661F"/>
    <w:rsid w:val="00C13509"/>
    <w:rsid w:val="00C2709F"/>
    <w:rsid w:val="00C70252"/>
    <w:rsid w:val="00C91F79"/>
    <w:rsid w:val="00D103CF"/>
    <w:rsid w:val="00D105F8"/>
    <w:rsid w:val="00D16235"/>
    <w:rsid w:val="00D24651"/>
    <w:rsid w:val="00D60188"/>
    <w:rsid w:val="00D650A8"/>
    <w:rsid w:val="00D96948"/>
    <w:rsid w:val="00DA27D3"/>
    <w:rsid w:val="00DA28B1"/>
    <w:rsid w:val="00DA71A8"/>
    <w:rsid w:val="00DD5A17"/>
    <w:rsid w:val="00E22A9D"/>
    <w:rsid w:val="00E42E50"/>
    <w:rsid w:val="00E45DEA"/>
    <w:rsid w:val="00E66916"/>
    <w:rsid w:val="00EB245C"/>
    <w:rsid w:val="00EB7DBA"/>
    <w:rsid w:val="00EE51C9"/>
    <w:rsid w:val="00F11E0B"/>
    <w:rsid w:val="00F42F6C"/>
    <w:rsid w:val="00F6683E"/>
    <w:rsid w:val="00FA4E8F"/>
    <w:rsid w:val="00FC4B03"/>
    <w:rsid w:val="00FE4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E3A0099"/>
  <w15:chartTrackingRefBased/>
  <w15:docId w15:val="{781CFBE1-1F4C-4871-ADB2-896C121C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0C4"/>
    <w:pPr>
      <w:tabs>
        <w:tab w:val="center" w:pos="4252"/>
        <w:tab w:val="right" w:pos="8504"/>
      </w:tabs>
      <w:snapToGrid w:val="0"/>
    </w:pPr>
  </w:style>
  <w:style w:type="character" w:customStyle="1" w:styleId="a4">
    <w:name w:val="ヘッダー (文字)"/>
    <w:basedOn w:val="a0"/>
    <w:link w:val="a3"/>
    <w:uiPriority w:val="99"/>
    <w:rsid w:val="00B700C4"/>
  </w:style>
  <w:style w:type="paragraph" w:styleId="a5">
    <w:name w:val="footer"/>
    <w:basedOn w:val="a"/>
    <w:link w:val="a6"/>
    <w:uiPriority w:val="99"/>
    <w:unhideWhenUsed/>
    <w:rsid w:val="00B700C4"/>
    <w:pPr>
      <w:tabs>
        <w:tab w:val="center" w:pos="4252"/>
        <w:tab w:val="right" w:pos="8504"/>
      </w:tabs>
      <w:snapToGrid w:val="0"/>
    </w:pPr>
  </w:style>
  <w:style w:type="character" w:customStyle="1" w:styleId="a6">
    <w:name w:val="フッター (文字)"/>
    <w:basedOn w:val="a0"/>
    <w:link w:val="a5"/>
    <w:uiPriority w:val="99"/>
    <w:rsid w:val="00B700C4"/>
  </w:style>
  <w:style w:type="table" w:styleId="a7">
    <w:name w:val="Table Grid"/>
    <w:basedOn w:val="a1"/>
    <w:uiPriority w:val="39"/>
    <w:rsid w:val="00961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66E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6EFE"/>
    <w:rPr>
      <w:rFonts w:asciiTheme="majorHAnsi" w:eastAsiaTheme="majorEastAsia" w:hAnsiTheme="majorHAnsi" w:cstheme="majorBidi"/>
      <w:sz w:val="18"/>
      <w:szCs w:val="18"/>
    </w:rPr>
  </w:style>
  <w:style w:type="paragraph" w:styleId="aa">
    <w:name w:val="List Paragraph"/>
    <w:basedOn w:val="a"/>
    <w:uiPriority w:val="34"/>
    <w:qFormat/>
    <w:rsid w:val="004522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886102">
      <w:bodyDiv w:val="1"/>
      <w:marLeft w:val="0"/>
      <w:marRight w:val="0"/>
      <w:marTop w:val="0"/>
      <w:marBottom w:val="0"/>
      <w:divBdr>
        <w:top w:val="none" w:sz="0" w:space="0" w:color="auto"/>
        <w:left w:val="none" w:sz="0" w:space="0" w:color="auto"/>
        <w:bottom w:val="none" w:sz="0" w:space="0" w:color="auto"/>
        <w:right w:val="none" w:sz="0" w:space="0" w:color="auto"/>
      </w:divBdr>
    </w:div>
    <w:div w:id="207889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ADF10-762E-4CED-80F3-F6B798C0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Pages>
  <Words>329</Words>
  <Characters>1878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135000 契約検査課 ユーザ006</cp:lastModifiedBy>
  <cp:revision>14</cp:revision>
  <cp:lastPrinted>2025-10-03T00:53:00Z</cp:lastPrinted>
  <dcterms:created xsi:type="dcterms:W3CDTF">2025-07-24T00:57:00Z</dcterms:created>
  <dcterms:modified xsi:type="dcterms:W3CDTF">2025-10-03T02:15:00Z</dcterms:modified>
</cp:coreProperties>
</file>