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D35D" w14:textId="77777777" w:rsidR="00825890" w:rsidRPr="00254234" w:rsidRDefault="00825890" w:rsidP="00825890">
      <w:pPr>
        <w:jc w:val="center"/>
        <w:rPr>
          <w:rFonts w:ascii="游ゴシック" w:eastAsia="游ゴシック" w:hAnsi="游ゴシック"/>
          <w:color w:val="000000" w:themeColor="text1"/>
          <w:szCs w:val="21"/>
        </w:rPr>
      </w:pPr>
      <w:r w:rsidRPr="00254234">
        <w:rPr>
          <w:rFonts w:ascii="游ゴシック" w:eastAsia="游ゴシック" w:hAnsi="游ゴシック" w:hint="eastAsia"/>
          <w:b/>
          <w:color w:val="000000" w:themeColor="text1"/>
          <w:szCs w:val="21"/>
        </w:rPr>
        <w:t>大和市建設工事における営業所技術者等の専任義務の緩和措置について</w:t>
      </w:r>
    </w:p>
    <w:p w14:paraId="092871D4" w14:textId="77777777" w:rsidR="00825890" w:rsidRPr="00BD3694" w:rsidRDefault="00825890" w:rsidP="00825890">
      <w:pPr>
        <w:rPr>
          <w:rFonts w:ascii="游ゴシック" w:eastAsia="游ゴシック" w:hAnsi="游ゴシック"/>
          <w:color w:val="FF0000"/>
          <w:szCs w:val="21"/>
        </w:rPr>
      </w:pPr>
    </w:p>
    <w:p w14:paraId="6FA379BA" w14:textId="77777777" w:rsidR="00825890" w:rsidRPr="00BD3694" w:rsidRDefault="00825890" w:rsidP="00825890">
      <w:pPr>
        <w:rPr>
          <w:rFonts w:ascii="游ゴシック" w:eastAsia="游ゴシック" w:hAnsi="游ゴシック"/>
          <w:color w:val="FF0000"/>
          <w:szCs w:val="21"/>
        </w:rPr>
      </w:pPr>
    </w:p>
    <w:p w14:paraId="6D81B8BF" w14:textId="77777777" w:rsidR="00825890" w:rsidRPr="00254234" w:rsidRDefault="00825890" w:rsidP="00254234">
      <w:pPr>
        <w:ind w:firstLineChars="100" w:firstLine="210"/>
        <w:rPr>
          <w:rFonts w:ascii="游ゴシック" w:eastAsia="游ゴシック" w:hAnsi="游ゴシック"/>
          <w:color w:val="000000" w:themeColor="text1"/>
          <w:szCs w:val="21"/>
        </w:rPr>
      </w:pPr>
      <w:r w:rsidRPr="00254234">
        <w:rPr>
          <w:rFonts w:ascii="游ゴシック" w:eastAsia="游ゴシック" w:hAnsi="游ゴシック" w:hint="eastAsia"/>
          <w:color w:val="000000" w:themeColor="text1"/>
          <w:szCs w:val="21"/>
        </w:rPr>
        <w:t>令和６年</w:t>
      </w:r>
      <w:r w:rsidRPr="00254234">
        <w:rPr>
          <w:rFonts w:ascii="游ゴシック" w:eastAsia="游ゴシック" w:hAnsi="游ゴシック"/>
          <w:color w:val="000000" w:themeColor="text1"/>
          <w:szCs w:val="21"/>
        </w:rPr>
        <w:t>12月13日施行の建設業法（昭和24年法律第100号）及び</w:t>
      </w:r>
      <w:r w:rsidRPr="00254234">
        <w:rPr>
          <w:rFonts w:ascii="游ゴシック" w:eastAsia="游ゴシック" w:hAnsi="游ゴシック" w:hint="eastAsia"/>
          <w:color w:val="000000" w:themeColor="text1"/>
          <w:szCs w:val="21"/>
        </w:rPr>
        <w:t>、</w:t>
      </w:r>
      <w:r w:rsidRPr="00254234">
        <w:rPr>
          <w:rFonts w:ascii="游ゴシック" w:eastAsia="游ゴシック" w:hAnsi="游ゴシック"/>
          <w:color w:val="000000" w:themeColor="text1"/>
          <w:szCs w:val="21"/>
        </w:rPr>
        <w:t>建設業法施行</w:t>
      </w:r>
      <w:r w:rsidRPr="00254234">
        <w:rPr>
          <w:rFonts w:ascii="游ゴシック" w:eastAsia="游ゴシック" w:hAnsi="游ゴシック" w:hint="eastAsia"/>
          <w:color w:val="000000" w:themeColor="text1"/>
          <w:szCs w:val="21"/>
        </w:rPr>
        <w:t>令（昭和</w:t>
      </w:r>
      <w:r w:rsidRPr="00254234">
        <w:rPr>
          <w:rFonts w:ascii="游ゴシック" w:eastAsia="游ゴシック" w:hAnsi="游ゴシック"/>
          <w:color w:val="000000" w:themeColor="text1"/>
          <w:szCs w:val="21"/>
        </w:rPr>
        <w:t>31年政令第273号）の改正に伴い、営業所技術者又は特定営業所技術者（以</w:t>
      </w:r>
      <w:r w:rsidRPr="00254234">
        <w:rPr>
          <w:rFonts w:ascii="游ゴシック" w:eastAsia="游ゴシック" w:hAnsi="游ゴシック" w:hint="eastAsia"/>
          <w:color w:val="000000" w:themeColor="text1"/>
          <w:szCs w:val="21"/>
        </w:rPr>
        <w:t>下、「営業所技術者等」という。）の専任義務の緩和を実施します。</w:t>
      </w:r>
    </w:p>
    <w:p w14:paraId="06D58D8E" w14:textId="440758BC" w:rsidR="00254234" w:rsidRPr="00254234" w:rsidRDefault="00254234" w:rsidP="00254234">
      <w:pPr>
        <w:ind w:firstLineChars="100" w:firstLine="210"/>
        <w:rPr>
          <w:rFonts w:ascii="游ゴシック" w:eastAsia="游ゴシック" w:hAnsi="游ゴシック"/>
          <w:color w:val="000000" w:themeColor="text1"/>
          <w:szCs w:val="21"/>
        </w:rPr>
      </w:pPr>
      <w:r w:rsidRPr="00254234">
        <w:rPr>
          <w:rFonts w:ascii="游ゴシック" w:eastAsia="游ゴシック" w:hAnsi="游ゴシック" w:hint="eastAsia"/>
          <w:color w:val="000000" w:themeColor="text1"/>
          <w:szCs w:val="21"/>
        </w:rPr>
        <w:t>これらの緩和を受けるための要件については、建設業法、同施行令、規則等で規定されていますが、複雑であることから「大和市建設工事における営業所技術者等の専任義務の緩和措置に係る取扱要領」を定めました。内容は以下のとおりです。</w:t>
      </w:r>
    </w:p>
    <w:p w14:paraId="2499720C" w14:textId="77777777" w:rsidR="00825890" w:rsidRPr="00BD3694" w:rsidRDefault="00825890" w:rsidP="00825890">
      <w:pPr>
        <w:rPr>
          <w:rFonts w:ascii="游ゴシック" w:eastAsia="游ゴシック" w:hAnsi="游ゴシック"/>
          <w:color w:val="FF0000"/>
          <w:szCs w:val="21"/>
        </w:rPr>
      </w:pPr>
    </w:p>
    <w:p w14:paraId="2DB8F72C" w14:textId="77777777" w:rsidR="00825890" w:rsidRPr="00254234" w:rsidRDefault="00825890" w:rsidP="00825890">
      <w:pPr>
        <w:rPr>
          <w:rFonts w:ascii="游ゴシック" w:eastAsia="游ゴシック" w:hAnsi="游ゴシック"/>
          <w:b/>
          <w:color w:val="000000" w:themeColor="text1"/>
          <w:szCs w:val="21"/>
        </w:rPr>
      </w:pPr>
      <w:r w:rsidRPr="00254234">
        <w:rPr>
          <w:rFonts w:ascii="游ゴシック" w:eastAsia="游ゴシック" w:hAnsi="游ゴシック" w:hint="eastAsia"/>
          <w:b/>
          <w:color w:val="000000" w:themeColor="text1"/>
          <w:szCs w:val="21"/>
        </w:rPr>
        <w:t>１</w:t>
      </w:r>
      <w:r w:rsidRPr="00254234">
        <w:rPr>
          <w:rFonts w:ascii="游ゴシック" w:eastAsia="游ゴシック" w:hAnsi="游ゴシック"/>
          <w:b/>
          <w:color w:val="000000" w:themeColor="text1"/>
          <w:szCs w:val="21"/>
        </w:rPr>
        <w:t xml:space="preserve"> 営業所技術者等に関する監理技術者等の職務の要件 </w:t>
      </w:r>
    </w:p>
    <w:p w14:paraId="2BEF3165" w14:textId="77777777" w:rsidR="00825890" w:rsidRPr="00254234" w:rsidRDefault="00825890" w:rsidP="00825890">
      <w:pPr>
        <w:rPr>
          <w:rFonts w:ascii="游ゴシック" w:eastAsia="游ゴシック" w:hAnsi="游ゴシック"/>
          <w:color w:val="000000" w:themeColor="text1"/>
          <w:szCs w:val="21"/>
        </w:rPr>
      </w:pPr>
    </w:p>
    <w:p w14:paraId="1246C470" w14:textId="77777777" w:rsidR="00825890" w:rsidRPr="00254234" w:rsidRDefault="00825890" w:rsidP="00825890">
      <w:pPr>
        <w:ind w:firstLineChars="100" w:firstLine="210"/>
        <w:rPr>
          <w:rFonts w:ascii="游ゴシック" w:eastAsia="游ゴシック" w:hAnsi="游ゴシック"/>
          <w:color w:val="000000" w:themeColor="text1"/>
          <w:szCs w:val="21"/>
        </w:rPr>
      </w:pPr>
      <w:r w:rsidRPr="00254234">
        <w:rPr>
          <w:rFonts w:ascii="游ゴシック" w:eastAsia="游ゴシック" w:hAnsi="游ゴシック" w:hint="eastAsia"/>
          <w:color w:val="000000" w:themeColor="text1"/>
          <w:szCs w:val="21"/>
        </w:rPr>
        <w:t>営業所技術者等は、建設業法第７条第１項第1号及び第２号の規定により、建設業の許可の要件として、専任の配置が求められていますが、本法令改正により以下の全ての要件に適合する場合、営業所技術者と１件の専任を要する工事現場を兼任することができます（法第２６条の５）。</w:t>
      </w:r>
    </w:p>
    <w:p w14:paraId="6ECF51A5" w14:textId="77777777" w:rsidR="00254234" w:rsidRDefault="00254234" w:rsidP="00825890">
      <w:pPr>
        <w:ind w:firstLineChars="100" w:firstLine="210"/>
        <w:rPr>
          <w:rFonts w:ascii="游ゴシック" w:eastAsia="游ゴシック" w:hAnsi="游ゴシック"/>
          <w:color w:val="FF0000"/>
          <w:szCs w:val="21"/>
        </w:rPr>
      </w:pPr>
    </w:p>
    <w:p w14:paraId="25FDA871" w14:textId="77777777" w:rsidR="00254234" w:rsidRPr="00254234" w:rsidRDefault="00254234" w:rsidP="00254234">
      <w:pPr>
        <w:ind w:firstLineChars="100" w:firstLine="21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(1) 営業所技術者等が置かれている営業所において請負契約が締結された建設工事であること。</w:t>
      </w:r>
    </w:p>
    <w:p w14:paraId="0F33CA39" w14:textId="77777777" w:rsidR="00254234" w:rsidRPr="00254234" w:rsidRDefault="00254234" w:rsidP="00254234">
      <w:pPr>
        <w:ind w:leftChars="100" w:left="630" w:hangingChars="200" w:hanging="42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(2) 「大和市建設工事における監理技術者等の専任義務の緩和措置に係る取扱要領」の専任特例１号による監理技術者等の専任義務緩和要件ア～キを満たしていること。なお、要件イについては「工事現場間」とあるのは「営業所と工事現場間」と読み替える。</w:t>
      </w:r>
    </w:p>
    <w:p w14:paraId="50E1B802" w14:textId="77777777" w:rsidR="00254234" w:rsidRPr="00254234" w:rsidRDefault="00254234" w:rsidP="00254234">
      <w:pPr>
        <w:ind w:firstLineChars="100" w:firstLine="21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(3) 営業所技術者等が所属建設業者と直接的かつ恒常的な雇用関係にあること。</w:t>
      </w:r>
    </w:p>
    <w:p w14:paraId="7E5D139E" w14:textId="77777777" w:rsidR="00254234" w:rsidRPr="00254234" w:rsidRDefault="00254234" w:rsidP="00254234">
      <w:pPr>
        <w:ind w:firstLineChars="100" w:firstLine="210"/>
        <w:rPr>
          <w:rFonts w:ascii="游ゴシック" w:eastAsia="游ゴシック" w:hAnsi="游ゴシック"/>
          <w:color w:val="000000" w:themeColor="text1"/>
          <w:szCs w:val="21"/>
        </w:rPr>
      </w:pPr>
    </w:p>
    <w:p w14:paraId="2B3D05A8" w14:textId="77777777" w:rsidR="00254234" w:rsidRPr="0047557F" w:rsidRDefault="00254234" w:rsidP="00254234">
      <w:pPr>
        <w:rPr>
          <w:rFonts w:ascii="游ゴシック" w:eastAsia="游ゴシック" w:hAnsi="游ゴシック"/>
          <w:b/>
          <w:bCs/>
          <w:color w:val="000000" w:themeColor="text1"/>
          <w:szCs w:val="21"/>
        </w:rPr>
      </w:pPr>
      <w:r w:rsidRPr="0047557F">
        <w:rPr>
          <w:rFonts w:ascii="游ゴシック" w:eastAsia="游ゴシック" w:hAnsi="游ゴシック" w:hint="eastAsia"/>
          <w:b/>
          <w:bCs/>
          <w:color w:val="000000" w:themeColor="text1"/>
          <w:szCs w:val="21"/>
        </w:rPr>
        <w:t>２　手続および提出書類</w:t>
      </w:r>
    </w:p>
    <w:p w14:paraId="53C68E02" w14:textId="7D0E5E1A" w:rsidR="00254234" w:rsidRPr="00254234" w:rsidRDefault="00254234" w:rsidP="00254234">
      <w:pPr>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 xml:space="preserve"> </w:t>
      </w:r>
    </w:p>
    <w:p w14:paraId="1C1F4AA9" w14:textId="3ED7D840" w:rsidR="00254234" w:rsidRPr="00254234" w:rsidRDefault="00254234" w:rsidP="00254234">
      <w:pPr>
        <w:ind w:left="210" w:hangingChars="100" w:hanging="21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(1)競争参加資格確認申請期間中（事後審査の入札案件は落札候補となった際）に速やかに、当該希望を発注者（大和市）に伝え、「現場代理人、監理・主任技術者配置予定調書」に併せて、「営業所技術者兼任配置予定調書」（別紙―１）を提出</w:t>
      </w:r>
      <w:r w:rsidRPr="00254234">
        <w:rPr>
          <w:rFonts w:ascii="游ゴシック" w:eastAsia="游ゴシック" w:hAnsi="游ゴシック" w:hint="eastAsia"/>
          <w:color w:val="000000" w:themeColor="text1"/>
          <w:szCs w:val="21"/>
        </w:rPr>
        <w:t>してください</w:t>
      </w:r>
      <w:r w:rsidRPr="00254234">
        <w:rPr>
          <w:rFonts w:ascii="游ゴシック" w:eastAsia="游ゴシック" w:hAnsi="游ゴシック"/>
          <w:color w:val="000000" w:themeColor="text1"/>
          <w:szCs w:val="21"/>
        </w:rPr>
        <w:t>。</w:t>
      </w:r>
    </w:p>
    <w:p w14:paraId="777FF528" w14:textId="192163CD" w:rsidR="00254234" w:rsidRPr="00254234" w:rsidRDefault="00254234" w:rsidP="00254234">
      <w:pPr>
        <w:ind w:left="210" w:hangingChars="100" w:hanging="21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(2)落札決定後、速やかに国土交通省が参考様式で示している「人員の配置を示す計画書」（別紙―２）により、従事する工事について同計画書を作成し、保管</w:t>
      </w:r>
      <w:r w:rsidRPr="00254234">
        <w:rPr>
          <w:rFonts w:ascii="游ゴシック" w:eastAsia="游ゴシック" w:hAnsi="游ゴシック" w:hint="eastAsia"/>
          <w:color w:val="000000" w:themeColor="text1"/>
          <w:szCs w:val="21"/>
        </w:rPr>
        <w:t>してください</w:t>
      </w:r>
      <w:r w:rsidRPr="00254234">
        <w:rPr>
          <w:rFonts w:ascii="游ゴシック" w:eastAsia="游ゴシック" w:hAnsi="游ゴシック"/>
          <w:color w:val="000000" w:themeColor="text1"/>
          <w:szCs w:val="21"/>
        </w:rPr>
        <w:t>。なお、計画書は、本市監督員により、必要に応じ提示を求める</w:t>
      </w:r>
      <w:r w:rsidRPr="00254234">
        <w:rPr>
          <w:rFonts w:ascii="游ゴシック" w:eastAsia="游ゴシック" w:hAnsi="游ゴシック" w:hint="eastAsia"/>
          <w:color w:val="000000" w:themeColor="text1"/>
          <w:szCs w:val="21"/>
        </w:rPr>
        <w:t>場合があります</w:t>
      </w:r>
      <w:r w:rsidRPr="00254234">
        <w:rPr>
          <w:rFonts w:ascii="游ゴシック" w:eastAsia="游ゴシック" w:hAnsi="游ゴシック"/>
          <w:color w:val="000000" w:themeColor="text1"/>
          <w:szCs w:val="21"/>
        </w:rPr>
        <w:t>。</w:t>
      </w:r>
    </w:p>
    <w:p w14:paraId="107DA230" w14:textId="26B0550F" w:rsidR="00254234" w:rsidRPr="00254234" w:rsidRDefault="00254234" w:rsidP="00254234">
      <w:pPr>
        <w:ind w:left="210" w:hangingChars="100" w:hanging="210"/>
        <w:rPr>
          <w:rFonts w:ascii="游ゴシック" w:eastAsia="游ゴシック" w:hAnsi="游ゴシック"/>
          <w:color w:val="000000" w:themeColor="text1"/>
          <w:szCs w:val="21"/>
        </w:rPr>
      </w:pPr>
      <w:r w:rsidRPr="00254234">
        <w:rPr>
          <w:rFonts w:ascii="游ゴシック" w:eastAsia="游ゴシック" w:hAnsi="游ゴシック"/>
          <w:color w:val="000000" w:themeColor="text1"/>
          <w:szCs w:val="21"/>
        </w:rPr>
        <w:t>(3)契約締結時に「工事現場代理人等選任届」に併せて、「監理技術者等兼任配置届出書（営業所技術者等）」（別紙―３）を提出</w:t>
      </w:r>
      <w:r w:rsidRPr="00254234">
        <w:rPr>
          <w:rFonts w:ascii="游ゴシック" w:eastAsia="游ゴシック" w:hAnsi="游ゴシック" w:hint="eastAsia"/>
          <w:color w:val="000000" w:themeColor="text1"/>
          <w:szCs w:val="21"/>
        </w:rPr>
        <w:t>してください</w:t>
      </w:r>
      <w:r w:rsidRPr="00254234">
        <w:rPr>
          <w:rFonts w:ascii="游ゴシック" w:eastAsia="游ゴシック" w:hAnsi="游ゴシック"/>
          <w:color w:val="000000" w:themeColor="text1"/>
          <w:szCs w:val="21"/>
        </w:rPr>
        <w:t>。</w:t>
      </w:r>
    </w:p>
    <w:p w14:paraId="4F395599" w14:textId="77777777" w:rsidR="00254234" w:rsidRDefault="00254234" w:rsidP="00825890">
      <w:pPr>
        <w:ind w:firstLineChars="100" w:firstLine="210"/>
        <w:rPr>
          <w:rFonts w:ascii="游ゴシック" w:eastAsia="游ゴシック" w:hAnsi="游ゴシック"/>
          <w:color w:val="FF0000"/>
          <w:szCs w:val="21"/>
        </w:rPr>
      </w:pPr>
    </w:p>
    <w:p w14:paraId="1CE846BE" w14:textId="11C5456F" w:rsidR="0047557F" w:rsidRPr="0047557F" w:rsidRDefault="00825890" w:rsidP="00825890">
      <w:pPr>
        <w:rPr>
          <w:rFonts w:ascii="游ゴシック" w:eastAsia="游ゴシック" w:hAnsi="游ゴシック"/>
          <w:b/>
          <w:bCs/>
          <w:color w:val="000000" w:themeColor="text1"/>
          <w:szCs w:val="21"/>
        </w:rPr>
      </w:pPr>
      <w:r w:rsidRPr="0047557F">
        <w:rPr>
          <w:rFonts w:ascii="游ゴシック" w:eastAsia="游ゴシック" w:hAnsi="游ゴシック" w:hint="eastAsia"/>
          <w:b/>
          <w:bCs/>
          <w:color w:val="000000" w:themeColor="text1"/>
          <w:szCs w:val="21"/>
        </w:rPr>
        <w:t>３</w:t>
      </w:r>
      <w:r w:rsidRPr="0047557F">
        <w:rPr>
          <w:rFonts w:ascii="游ゴシック" w:eastAsia="游ゴシック" w:hAnsi="游ゴシック"/>
          <w:b/>
          <w:bCs/>
          <w:color w:val="000000" w:themeColor="text1"/>
          <w:szCs w:val="21"/>
        </w:rPr>
        <w:t xml:space="preserve"> 留意事項</w:t>
      </w:r>
      <w:r w:rsidR="00F11E0B">
        <w:rPr>
          <w:rFonts w:ascii="游ゴシック" w:eastAsia="游ゴシック" w:hAnsi="游ゴシック" w:hint="eastAsia"/>
          <w:b/>
          <w:bCs/>
          <w:color w:val="000000" w:themeColor="text1"/>
          <w:szCs w:val="21"/>
        </w:rPr>
        <w:t>等</w:t>
      </w:r>
    </w:p>
    <w:p w14:paraId="2E94783F" w14:textId="237A10EE" w:rsidR="00825890" w:rsidRPr="0047557F" w:rsidRDefault="00825890" w:rsidP="00825890">
      <w:pPr>
        <w:rPr>
          <w:rFonts w:ascii="游ゴシック" w:eastAsia="游ゴシック" w:hAnsi="游ゴシック"/>
          <w:b/>
          <w:bCs/>
          <w:color w:val="000000" w:themeColor="text1"/>
          <w:szCs w:val="21"/>
        </w:rPr>
      </w:pPr>
      <w:r w:rsidRPr="0047557F">
        <w:rPr>
          <w:rFonts w:ascii="游ゴシック" w:eastAsia="游ゴシック" w:hAnsi="游ゴシック"/>
          <w:b/>
          <w:bCs/>
          <w:color w:val="000000" w:themeColor="text1"/>
          <w:szCs w:val="21"/>
        </w:rPr>
        <w:t xml:space="preserve"> </w:t>
      </w:r>
    </w:p>
    <w:p w14:paraId="10D5DD7C" w14:textId="15EE970E" w:rsidR="00825890" w:rsidRPr="0047557F" w:rsidRDefault="00825890" w:rsidP="0047557F">
      <w:pPr>
        <w:ind w:left="420" w:hangingChars="200" w:hanging="420"/>
        <w:rPr>
          <w:rFonts w:ascii="游ゴシック" w:eastAsia="游ゴシック" w:hAnsi="游ゴシック"/>
          <w:color w:val="000000" w:themeColor="text1"/>
          <w:szCs w:val="21"/>
        </w:rPr>
      </w:pPr>
      <w:r w:rsidRPr="0047557F">
        <w:rPr>
          <w:rFonts w:ascii="游ゴシック" w:eastAsia="游ゴシック" w:hAnsi="游ゴシック"/>
          <w:color w:val="000000" w:themeColor="text1"/>
          <w:szCs w:val="21"/>
        </w:rPr>
        <w:t>(1) 受注者は、安全管理の不徹底に起因する事故等が起きることが無いよう、より</w:t>
      </w:r>
      <w:r w:rsidRPr="0047557F">
        <w:rPr>
          <w:rFonts w:ascii="游ゴシック" w:eastAsia="游ゴシック" w:hAnsi="游ゴシック" w:hint="eastAsia"/>
          <w:color w:val="000000" w:themeColor="text1"/>
          <w:szCs w:val="21"/>
        </w:rPr>
        <w:t>一層配慮してください。</w:t>
      </w:r>
    </w:p>
    <w:p w14:paraId="779E944B" w14:textId="77777777" w:rsidR="00825890" w:rsidRPr="0047557F" w:rsidRDefault="00825890" w:rsidP="00825890">
      <w:pPr>
        <w:rPr>
          <w:rFonts w:ascii="游ゴシック" w:eastAsia="游ゴシック" w:hAnsi="游ゴシック"/>
          <w:color w:val="000000" w:themeColor="text1"/>
          <w:szCs w:val="21"/>
        </w:rPr>
      </w:pPr>
      <w:r w:rsidRPr="0047557F">
        <w:rPr>
          <w:rFonts w:ascii="游ゴシック" w:eastAsia="游ゴシック" w:hAnsi="游ゴシック"/>
          <w:color w:val="000000" w:themeColor="text1"/>
          <w:szCs w:val="21"/>
        </w:rPr>
        <w:t>(2) 施工管理体制が不十分と判断した場合は、市は兼任配置を解除します。</w:t>
      </w:r>
    </w:p>
    <w:sectPr w:rsidR="00825890" w:rsidRPr="0047557F" w:rsidSect="00140672">
      <w:pgSz w:w="11906" w:h="16838"/>
      <w:pgMar w:top="1276" w:right="99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5565" w14:textId="77777777" w:rsidR="00694783" w:rsidRDefault="00694783" w:rsidP="00B700C4">
      <w:r>
        <w:separator/>
      </w:r>
    </w:p>
  </w:endnote>
  <w:endnote w:type="continuationSeparator" w:id="0">
    <w:p w14:paraId="01D8316C" w14:textId="77777777" w:rsidR="00694783" w:rsidRDefault="00694783" w:rsidP="00B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BB3E" w14:textId="77777777" w:rsidR="00694783" w:rsidRDefault="00694783" w:rsidP="00B700C4">
      <w:r>
        <w:separator/>
      </w:r>
    </w:p>
  </w:footnote>
  <w:footnote w:type="continuationSeparator" w:id="0">
    <w:p w14:paraId="6035DC3E" w14:textId="77777777" w:rsidR="00694783" w:rsidRDefault="00694783" w:rsidP="00B7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8C8"/>
    <w:multiLevelType w:val="hybridMultilevel"/>
    <w:tmpl w:val="0DF28352"/>
    <w:lvl w:ilvl="0" w:tplc="7084D4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6D31A7"/>
    <w:multiLevelType w:val="hybridMultilevel"/>
    <w:tmpl w:val="915619D8"/>
    <w:lvl w:ilvl="0" w:tplc="06D80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781485">
    <w:abstractNumId w:val="1"/>
  </w:num>
  <w:num w:numId="2" w16cid:durableId="107770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AC"/>
    <w:rsid w:val="00003AB0"/>
    <w:rsid w:val="00012999"/>
    <w:rsid w:val="00052C78"/>
    <w:rsid w:val="00063B73"/>
    <w:rsid w:val="00080ADF"/>
    <w:rsid w:val="000B3F52"/>
    <w:rsid w:val="000D53AB"/>
    <w:rsid w:val="00140672"/>
    <w:rsid w:val="0014203D"/>
    <w:rsid w:val="00154481"/>
    <w:rsid w:val="001C32C7"/>
    <w:rsid w:val="001D34BD"/>
    <w:rsid w:val="001F0544"/>
    <w:rsid w:val="002024D3"/>
    <w:rsid w:val="00235C4F"/>
    <w:rsid w:val="00251F83"/>
    <w:rsid w:val="00254234"/>
    <w:rsid w:val="0027421A"/>
    <w:rsid w:val="002924FB"/>
    <w:rsid w:val="002A0D06"/>
    <w:rsid w:val="002F7B43"/>
    <w:rsid w:val="00302E53"/>
    <w:rsid w:val="00313AAB"/>
    <w:rsid w:val="00322B27"/>
    <w:rsid w:val="003444BB"/>
    <w:rsid w:val="003B0379"/>
    <w:rsid w:val="003E1B54"/>
    <w:rsid w:val="003F5DBA"/>
    <w:rsid w:val="00444E22"/>
    <w:rsid w:val="00452241"/>
    <w:rsid w:val="00452662"/>
    <w:rsid w:val="004631EB"/>
    <w:rsid w:val="00464AEC"/>
    <w:rsid w:val="00474414"/>
    <w:rsid w:val="0047557F"/>
    <w:rsid w:val="004A33D6"/>
    <w:rsid w:val="004C6D6E"/>
    <w:rsid w:val="004C7625"/>
    <w:rsid w:val="004F0502"/>
    <w:rsid w:val="00505F7E"/>
    <w:rsid w:val="00512329"/>
    <w:rsid w:val="00515CCF"/>
    <w:rsid w:val="00557BB9"/>
    <w:rsid w:val="00580639"/>
    <w:rsid w:val="005B10C8"/>
    <w:rsid w:val="005C44E0"/>
    <w:rsid w:val="005D0524"/>
    <w:rsid w:val="005F49BD"/>
    <w:rsid w:val="0060485A"/>
    <w:rsid w:val="00610F4B"/>
    <w:rsid w:val="00616188"/>
    <w:rsid w:val="006354F3"/>
    <w:rsid w:val="006543F5"/>
    <w:rsid w:val="006742EA"/>
    <w:rsid w:val="00694783"/>
    <w:rsid w:val="006975AB"/>
    <w:rsid w:val="006E3F0D"/>
    <w:rsid w:val="00723688"/>
    <w:rsid w:val="007303F7"/>
    <w:rsid w:val="007671B9"/>
    <w:rsid w:val="0078124E"/>
    <w:rsid w:val="007861AE"/>
    <w:rsid w:val="0081313D"/>
    <w:rsid w:val="00825890"/>
    <w:rsid w:val="00842AD4"/>
    <w:rsid w:val="00854D52"/>
    <w:rsid w:val="0086175A"/>
    <w:rsid w:val="008716AC"/>
    <w:rsid w:val="00897F91"/>
    <w:rsid w:val="008B40E8"/>
    <w:rsid w:val="00910472"/>
    <w:rsid w:val="009229B1"/>
    <w:rsid w:val="009312AE"/>
    <w:rsid w:val="00936D8C"/>
    <w:rsid w:val="00961EA1"/>
    <w:rsid w:val="009641D4"/>
    <w:rsid w:val="00966EFE"/>
    <w:rsid w:val="00967418"/>
    <w:rsid w:val="009A5106"/>
    <w:rsid w:val="009A6BBA"/>
    <w:rsid w:val="009C4F49"/>
    <w:rsid w:val="009C57BE"/>
    <w:rsid w:val="009D539C"/>
    <w:rsid w:val="00A200EE"/>
    <w:rsid w:val="00A40E9F"/>
    <w:rsid w:val="00A42A85"/>
    <w:rsid w:val="00A43023"/>
    <w:rsid w:val="00A55F4C"/>
    <w:rsid w:val="00A86FF6"/>
    <w:rsid w:val="00A926F2"/>
    <w:rsid w:val="00AA392C"/>
    <w:rsid w:val="00AA54B0"/>
    <w:rsid w:val="00AA6625"/>
    <w:rsid w:val="00AD1E54"/>
    <w:rsid w:val="00AE0EE2"/>
    <w:rsid w:val="00AE1BC4"/>
    <w:rsid w:val="00AF1FDE"/>
    <w:rsid w:val="00AF42D9"/>
    <w:rsid w:val="00B00CA1"/>
    <w:rsid w:val="00B16817"/>
    <w:rsid w:val="00B234F4"/>
    <w:rsid w:val="00B25C28"/>
    <w:rsid w:val="00B4176A"/>
    <w:rsid w:val="00B535E9"/>
    <w:rsid w:val="00B66FB2"/>
    <w:rsid w:val="00B700C4"/>
    <w:rsid w:val="00B824E7"/>
    <w:rsid w:val="00B83271"/>
    <w:rsid w:val="00B927A5"/>
    <w:rsid w:val="00BB1174"/>
    <w:rsid w:val="00BC07B3"/>
    <w:rsid w:val="00BD3694"/>
    <w:rsid w:val="00BD5764"/>
    <w:rsid w:val="00BE6E4E"/>
    <w:rsid w:val="00BF146C"/>
    <w:rsid w:val="00BF6299"/>
    <w:rsid w:val="00C0661F"/>
    <w:rsid w:val="00C13509"/>
    <w:rsid w:val="00C2709F"/>
    <w:rsid w:val="00C70252"/>
    <w:rsid w:val="00C91F79"/>
    <w:rsid w:val="00D103CF"/>
    <w:rsid w:val="00D105F8"/>
    <w:rsid w:val="00D16235"/>
    <w:rsid w:val="00D24651"/>
    <w:rsid w:val="00D60188"/>
    <w:rsid w:val="00D650A8"/>
    <w:rsid w:val="00D96948"/>
    <w:rsid w:val="00DA27D3"/>
    <w:rsid w:val="00DA28B1"/>
    <w:rsid w:val="00DA71A8"/>
    <w:rsid w:val="00DD5A17"/>
    <w:rsid w:val="00E01F49"/>
    <w:rsid w:val="00E22A9D"/>
    <w:rsid w:val="00E42E50"/>
    <w:rsid w:val="00E45DEA"/>
    <w:rsid w:val="00E66916"/>
    <w:rsid w:val="00EB245C"/>
    <w:rsid w:val="00EB7DBA"/>
    <w:rsid w:val="00EE51C9"/>
    <w:rsid w:val="00F11E0B"/>
    <w:rsid w:val="00F42F6C"/>
    <w:rsid w:val="00F6683E"/>
    <w:rsid w:val="00FA0B41"/>
    <w:rsid w:val="00FA4E8F"/>
    <w:rsid w:val="00FE4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3A0099"/>
  <w15:chartTrackingRefBased/>
  <w15:docId w15:val="{781CFBE1-1F4C-4871-ADB2-896C121C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C4"/>
    <w:pPr>
      <w:tabs>
        <w:tab w:val="center" w:pos="4252"/>
        <w:tab w:val="right" w:pos="8504"/>
      </w:tabs>
      <w:snapToGrid w:val="0"/>
    </w:pPr>
  </w:style>
  <w:style w:type="character" w:customStyle="1" w:styleId="a4">
    <w:name w:val="ヘッダー (文字)"/>
    <w:basedOn w:val="a0"/>
    <w:link w:val="a3"/>
    <w:uiPriority w:val="99"/>
    <w:rsid w:val="00B700C4"/>
  </w:style>
  <w:style w:type="paragraph" w:styleId="a5">
    <w:name w:val="footer"/>
    <w:basedOn w:val="a"/>
    <w:link w:val="a6"/>
    <w:uiPriority w:val="99"/>
    <w:unhideWhenUsed/>
    <w:rsid w:val="00B700C4"/>
    <w:pPr>
      <w:tabs>
        <w:tab w:val="center" w:pos="4252"/>
        <w:tab w:val="right" w:pos="8504"/>
      </w:tabs>
      <w:snapToGrid w:val="0"/>
    </w:pPr>
  </w:style>
  <w:style w:type="character" w:customStyle="1" w:styleId="a6">
    <w:name w:val="フッター (文字)"/>
    <w:basedOn w:val="a0"/>
    <w:link w:val="a5"/>
    <w:uiPriority w:val="99"/>
    <w:rsid w:val="00B700C4"/>
  </w:style>
  <w:style w:type="table" w:styleId="a7">
    <w:name w:val="Table Grid"/>
    <w:basedOn w:val="a1"/>
    <w:uiPriority w:val="39"/>
    <w:rsid w:val="009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6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6EFE"/>
    <w:rPr>
      <w:rFonts w:asciiTheme="majorHAnsi" w:eastAsiaTheme="majorEastAsia" w:hAnsiTheme="majorHAnsi" w:cstheme="majorBidi"/>
      <w:sz w:val="18"/>
      <w:szCs w:val="18"/>
    </w:rPr>
  </w:style>
  <w:style w:type="paragraph" w:styleId="aa">
    <w:name w:val="List Paragraph"/>
    <w:basedOn w:val="a"/>
    <w:uiPriority w:val="34"/>
    <w:qFormat/>
    <w:rsid w:val="00452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86102">
      <w:bodyDiv w:val="1"/>
      <w:marLeft w:val="0"/>
      <w:marRight w:val="0"/>
      <w:marTop w:val="0"/>
      <w:marBottom w:val="0"/>
      <w:divBdr>
        <w:top w:val="none" w:sz="0" w:space="0" w:color="auto"/>
        <w:left w:val="none" w:sz="0" w:space="0" w:color="auto"/>
        <w:bottom w:val="none" w:sz="0" w:space="0" w:color="auto"/>
        <w:right w:val="none" w:sz="0" w:space="0" w:color="auto"/>
      </w:divBdr>
    </w:div>
    <w:div w:id="20788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ADF10-762E-4CED-80F3-F6B798C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135000 契約検査課 ユーザ006</cp:lastModifiedBy>
  <cp:revision>13</cp:revision>
  <cp:lastPrinted>2025-10-03T00:53:00Z</cp:lastPrinted>
  <dcterms:created xsi:type="dcterms:W3CDTF">2025-07-24T00:57:00Z</dcterms:created>
  <dcterms:modified xsi:type="dcterms:W3CDTF">2025-10-03T02:09:00Z</dcterms:modified>
</cp:coreProperties>
</file>